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2D80" w:rsidRPr="00CC2D80" w:rsidRDefault="00CC2D80" w:rsidP="00CC2D80">
      <w:pPr>
        <w:pStyle w:val="1"/>
      </w:pPr>
      <w:bookmarkStart w:id="0" w:name="_GoBack"/>
      <w:bookmarkEnd w:id="0"/>
      <w:r w:rsidRPr="00CC2D80">
        <w:rPr>
          <w:rFonts w:hint="eastAsia"/>
        </w:rPr>
        <w:t>会议日程</w:t>
      </w:r>
    </w:p>
    <w:p w:rsidR="00CC2D80" w:rsidRPr="00CC2D80" w:rsidRDefault="00CC2D80" w:rsidP="00CC2D80">
      <w:pPr>
        <w:jc w:val="center"/>
        <w:rPr>
          <w:rFonts w:ascii="宋体" w:eastAsia="宋体" w:hAnsi="宋体"/>
          <w:b/>
          <w:sz w:val="36"/>
          <w:szCs w:val="28"/>
        </w:rPr>
      </w:pPr>
      <w:r w:rsidRPr="00CC2D80">
        <w:rPr>
          <w:rFonts w:ascii="宋体" w:eastAsia="宋体" w:hAnsi="宋体" w:hint="eastAsia"/>
          <w:b/>
          <w:sz w:val="36"/>
          <w:szCs w:val="28"/>
        </w:rPr>
        <w:t>Conference Agenda</w:t>
      </w:r>
    </w:p>
    <w:p w:rsidR="00CC2D80" w:rsidRPr="00CC2D80" w:rsidRDefault="00CC2D80" w:rsidP="00CC2D80">
      <w:pPr>
        <w:rPr>
          <w:rFonts w:ascii="宋体" w:eastAsia="宋体" w:hAnsi="宋体"/>
          <w:sz w:val="24"/>
          <w:szCs w:val="28"/>
        </w:rPr>
      </w:pPr>
      <w:r w:rsidRPr="00CC2D80">
        <w:rPr>
          <w:rFonts w:ascii="宋体" w:eastAsia="宋体" w:hAnsi="宋体" w:hint="eastAsia"/>
          <w:sz w:val="24"/>
          <w:szCs w:val="28"/>
        </w:rPr>
        <w:t xml:space="preserve">9月9日   星期日 </w:t>
      </w:r>
      <w:r w:rsidRPr="00CC2D80">
        <w:rPr>
          <w:rFonts w:ascii="宋体" w:eastAsia="宋体" w:hAnsi="宋体"/>
          <w:sz w:val="24"/>
          <w:szCs w:val="28"/>
        </w:rPr>
        <w:t xml:space="preserve"> </w:t>
      </w:r>
      <w:r>
        <w:rPr>
          <w:rFonts w:ascii="宋体" w:eastAsia="宋体" w:hAnsi="宋体" w:hint="eastAsia"/>
          <w:sz w:val="24"/>
          <w:szCs w:val="28"/>
        </w:rPr>
        <w:t xml:space="preserve">， </w:t>
      </w:r>
      <w:r w:rsidRPr="00CC2D80">
        <w:rPr>
          <w:rFonts w:ascii="宋体" w:eastAsia="宋体" w:hAnsi="宋体"/>
          <w:sz w:val="24"/>
          <w:szCs w:val="28"/>
        </w:rPr>
        <w:t>9th, Sept.   Sunday</w:t>
      </w:r>
    </w:p>
    <w:p w:rsidR="00CC2D80" w:rsidRPr="00CC2D80" w:rsidRDefault="00CC2D80" w:rsidP="00CC2D80">
      <w:pPr>
        <w:rPr>
          <w:rFonts w:ascii="宋体" w:eastAsia="宋体" w:hAnsi="宋体"/>
          <w:sz w:val="24"/>
          <w:szCs w:val="28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2405"/>
        <w:gridCol w:w="11543"/>
      </w:tblGrid>
      <w:tr w:rsidR="00CC2D80" w:rsidRPr="00CC2D80" w:rsidTr="00CC2D80">
        <w:trPr>
          <w:trHeight w:val="397"/>
        </w:trPr>
        <w:tc>
          <w:tcPr>
            <w:tcW w:w="862" w:type="pct"/>
          </w:tcPr>
          <w:p w:rsidR="00CC2D80" w:rsidRPr="00CC2D80" w:rsidRDefault="00CC2D80" w:rsidP="00C16832">
            <w:pPr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 w:hint="eastAsia"/>
                <w:szCs w:val="28"/>
              </w:rPr>
              <w:t>报到</w:t>
            </w:r>
          </w:p>
        </w:tc>
        <w:tc>
          <w:tcPr>
            <w:tcW w:w="4138" w:type="pct"/>
          </w:tcPr>
          <w:p w:rsidR="00CC2D80" w:rsidRPr="00CC2D80" w:rsidRDefault="00CC2D80" w:rsidP="00C16832">
            <w:pPr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 w:hint="eastAsia"/>
                <w:szCs w:val="28"/>
              </w:rPr>
              <w:t>亚朵酒店大堂</w:t>
            </w:r>
          </w:p>
        </w:tc>
      </w:tr>
      <w:tr w:rsidR="00CC2D80" w:rsidRPr="00CC2D80" w:rsidTr="00CC2D80">
        <w:trPr>
          <w:trHeight w:val="397"/>
        </w:trPr>
        <w:tc>
          <w:tcPr>
            <w:tcW w:w="862" w:type="pct"/>
          </w:tcPr>
          <w:p w:rsidR="00CC2D80" w:rsidRPr="00CC2D80" w:rsidRDefault="00CC2D80" w:rsidP="00C16832">
            <w:pPr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/>
                <w:szCs w:val="28"/>
              </w:rPr>
              <w:t>Registration</w:t>
            </w:r>
          </w:p>
        </w:tc>
        <w:tc>
          <w:tcPr>
            <w:tcW w:w="4138" w:type="pct"/>
          </w:tcPr>
          <w:p w:rsidR="00CC2D80" w:rsidRPr="00CC2D80" w:rsidRDefault="00CC2D80" w:rsidP="00C16832">
            <w:pPr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/>
                <w:szCs w:val="28"/>
              </w:rPr>
              <w:t>Reception Hall, Atour Hotel</w:t>
            </w:r>
          </w:p>
        </w:tc>
      </w:tr>
      <w:tr w:rsidR="00CC2D80" w:rsidRPr="00CC2D80" w:rsidTr="00CC2D80">
        <w:trPr>
          <w:trHeight w:val="397"/>
        </w:trPr>
        <w:tc>
          <w:tcPr>
            <w:tcW w:w="862" w:type="pct"/>
          </w:tcPr>
          <w:p w:rsidR="00CC2D80" w:rsidRPr="00CC2D80" w:rsidRDefault="00CC2D80" w:rsidP="00C16832">
            <w:pPr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 w:hint="eastAsia"/>
                <w:szCs w:val="28"/>
              </w:rPr>
              <w:t>晚餐</w:t>
            </w:r>
          </w:p>
        </w:tc>
        <w:tc>
          <w:tcPr>
            <w:tcW w:w="4138" w:type="pct"/>
          </w:tcPr>
          <w:p w:rsidR="00CC2D80" w:rsidRPr="00CC2D80" w:rsidRDefault="00CC2D80" w:rsidP="00C16832">
            <w:pPr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 w:hint="eastAsia"/>
                <w:szCs w:val="28"/>
              </w:rPr>
              <w:t>18：00-19：00PM宾馆7楼自助餐厅</w:t>
            </w:r>
          </w:p>
        </w:tc>
      </w:tr>
      <w:tr w:rsidR="00CC2D80" w:rsidRPr="00CC2D80" w:rsidTr="00CC2D80">
        <w:trPr>
          <w:trHeight w:val="397"/>
        </w:trPr>
        <w:tc>
          <w:tcPr>
            <w:tcW w:w="862" w:type="pct"/>
          </w:tcPr>
          <w:p w:rsidR="00CC2D80" w:rsidRPr="00CC2D80" w:rsidRDefault="00CC2D80" w:rsidP="00C16832">
            <w:pPr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/>
                <w:szCs w:val="28"/>
              </w:rPr>
              <w:t>Dinner</w:t>
            </w:r>
          </w:p>
        </w:tc>
        <w:tc>
          <w:tcPr>
            <w:tcW w:w="4138" w:type="pct"/>
          </w:tcPr>
          <w:p w:rsidR="00CC2D80" w:rsidRPr="00CC2D80" w:rsidRDefault="00CC2D80" w:rsidP="00C16832">
            <w:pPr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/>
                <w:szCs w:val="28"/>
              </w:rPr>
              <w:t>Restaurant at 7th Floor of Hotel</w:t>
            </w:r>
          </w:p>
        </w:tc>
      </w:tr>
    </w:tbl>
    <w:p w:rsidR="00CC2D80" w:rsidRPr="00CC2D80" w:rsidRDefault="00CC2D80" w:rsidP="00CC2D80">
      <w:pPr>
        <w:rPr>
          <w:rFonts w:ascii="宋体" w:eastAsia="宋体" w:hAnsi="宋体"/>
          <w:sz w:val="24"/>
          <w:szCs w:val="28"/>
        </w:rPr>
      </w:pPr>
      <w:r w:rsidRPr="00CC2D80">
        <w:rPr>
          <w:rFonts w:ascii="宋体" w:eastAsia="宋体" w:hAnsi="宋体" w:hint="eastAsia"/>
          <w:sz w:val="24"/>
          <w:szCs w:val="28"/>
        </w:rPr>
        <w:t xml:space="preserve">9月10日 </w:t>
      </w:r>
      <w:r w:rsidRPr="00CC2D80">
        <w:rPr>
          <w:rFonts w:ascii="宋体" w:eastAsia="宋体" w:hAnsi="宋体"/>
          <w:sz w:val="24"/>
          <w:szCs w:val="28"/>
        </w:rPr>
        <w:t xml:space="preserve">  </w:t>
      </w:r>
      <w:r w:rsidRPr="00CC2D80">
        <w:rPr>
          <w:rFonts w:ascii="宋体" w:eastAsia="宋体" w:hAnsi="宋体" w:hint="eastAsia"/>
          <w:sz w:val="24"/>
          <w:szCs w:val="28"/>
        </w:rPr>
        <w:t>星期一</w:t>
      </w:r>
      <w:r>
        <w:rPr>
          <w:rFonts w:ascii="宋体" w:eastAsia="宋体" w:hAnsi="宋体" w:hint="eastAsia"/>
          <w:sz w:val="24"/>
          <w:szCs w:val="28"/>
        </w:rPr>
        <w:t xml:space="preserve"> </w:t>
      </w:r>
      <w:r w:rsidRPr="00CC2D80">
        <w:rPr>
          <w:rFonts w:ascii="宋体" w:eastAsia="宋体" w:hAnsi="宋体"/>
          <w:sz w:val="24"/>
          <w:szCs w:val="28"/>
        </w:rPr>
        <w:t>10th, Sept   Monday</w:t>
      </w:r>
    </w:p>
    <w:tbl>
      <w:tblPr>
        <w:tblStyle w:val="12"/>
        <w:tblW w:w="5085" w:type="pct"/>
        <w:tblLook w:val="04A0" w:firstRow="1" w:lastRow="0" w:firstColumn="1" w:lastColumn="0" w:noHBand="0" w:noVBand="1"/>
      </w:tblPr>
      <w:tblGrid>
        <w:gridCol w:w="1909"/>
        <w:gridCol w:w="2335"/>
        <w:gridCol w:w="3512"/>
        <w:gridCol w:w="2911"/>
        <w:gridCol w:w="3518"/>
      </w:tblGrid>
      <w:tr w:rsidR="00CC2D80" w:rsidRPr="00CC2D80" w:rsidTr="00CC2D80">
        <w:trPr>
          <w:trHeight w:val="560"/>
        </w:trPr>
        <w:tc>
          <w:tcPr>
            <w:tcW w:w="673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CC2D80">
              <w:rPr>
                <w:rFonts w:ascii="宋体" w:eastAsia="宋体" w:hAnsi="宋体" w:hint="eastAsia"/>
                <w:sz w:val="28"/>
                <w:szCs w:val="28"/>
              </w:rPr>
              <w:t>时间</w:t>
            </w:r>
          </w:p>
        </w:tc>
        <w:tc>
          <w:tcPr>
            <w:tcW w:w="823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CC2D80">
              <w:rPr>
                <w:rFonts w:ascii="宋体" w:eastAsia="宋体" w:hAnsi="宋体" w:hint="eastAsia"/>
                <w:sz w:val="28"/>
                <w:szCs w:val="28"/>
              </w:rPr>
              <w:t>内容</w:t>
            </w:r>
          </w:p>
        </w:tc>
        <w:tc>
          <w:tcPr>
            <w:tcW w:w="2264" w:type="pct"/>
            <w:gridSpan w:val="2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CC2D80">
              <w:rPr>
                <w:rFonts w:ascii="宋体" w:eastAsia="宋体" w:hAnsi="宋体" w:hint="eastAsia"/>
                <w:sz w:val="28"/>
                <w:szCs w:val="28"/>
              </w:rPr>
              <w:t>地点</w:t>
            </w:r>
          </w:p>
        </w:tc>
        <w:tc>
          <w:tcPr>
            <w:tcW w:w="1240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  <w:r w:rsidRPr="00CC2D80">
              <w:rPr>
                <w:rFonts w:ascii="宋体" w:eastAsia="宋体" w:hAnsi="宋体" w:hint="eastAsia"/>
                <w:sz w:val="28"/>
                <w:szCs w:val="28"/>
              </w:rPr>
              <w:t>主持人</w:t>
            </w:r>
          </w:p>
        </w:tc>
      </w:tr>
      <w:tr w:rsidR="00CC2D80" w:rsidRPr="00CC2D80" w:rsidTr="00CC2D80">
        <w:trPr>
          <w:trHeight w:val="341"/>
        </w:trPr>
        <w:tc>
          <w:tcPr>
            <w:tcW w:w="673" w:type="pct"/>
            <w:vMerge w:val="restar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b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6:30-7:30AM</w:t>
            </w:r>
          </w:p>
        </w:tc>
        <w:tc>
          <w:tcPr>
            <w:tcW w:w="823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早餐</w:t>
            </w:r>
          </w:p>
        </w:tc>
        <w:tc>
          <w:tcPr>
            <w:tcW w:w="2264" w:type="pct"/>
            <w:gridSpan w:val="2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酒店7楼自助餐厅</w:t>
            </w:r>
          </w:p>
        </w:tc>
        <w:tc>
          <w:tcPr>
            <w:tcW w:w="1240" w:type="pct"/>
            <w:vAlign w:val="center"/>
          </w:tcPr>
          <w:p w:rsidR="00CC2D80" w:rsidRPr="00CC2D80" w:rsidRDefault="00CC2D80" w:rsidP="00C16832">
            <w:pPr>
              <w:widowControl/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</w:p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bCs/>
                <w:sz w:val="24"/>
                <w:szCs w:val="28"/>
              </w:rPr>
            </w:pPr>
          </w:p>
        </w:tc>
      </w:tr>
      <w:tr w:rsidR="00CC2D80" w:rsidRPr="00CC2D80" w:rsidTr="00CC2D80">
        <w:trPr>
          <w:trHeight w:val="341"/>
        </w:trPr>
        <w:tc>
          <w:tcPr>
            <w:tcW w:w="673" w:type="pct"/>
            <w:vMerge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b/>
                <w:sz w:val="24"/>
                <w:szCs w:val="28"/>
              </w:rPr>
            </w:pPr>
          </w:p>
        </w:tc>
        <w:tc>
          <w:tcPr>
            <w:tcW w:w="823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Breakfast</w:t>
            </w:r>
          </w:p>
        </w:tc>
        <w:tc>
          <w:tcPr>
            <w:tcW w:w="2264" w:type="pct"/>
            <w:gridSpan w:val="2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Cafeteria at 7th Floor of Hotel</w:t>
            </w:r>
          </w:p>
        </w:tc>
        <w:tc>
          <w:tcPr>
            <w:tcW w:w="1240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CC2D80" w:rsidRPr="00CC2D80" w:rsidTr="00CC2D80">
        <w:trPr>
          <w:trHeight w:val="341"/>
        </w:trPr>
        <w:tc>
          <w:tcPr>
            <w:tcW w:w="673" w:type="pct"/>
            <w:vMerge w:val="restar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b/>
                <w:bCs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8:00-</w:t>
            </w:r>
          </w:p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b/>
                <w:bCs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8:30AM</w:t>
            </w:r>
          </w:p>
        </w:tc>
        <w:tc>
          <w:tcPr>
            <w:tcW w:w="823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开幕式</w:t>
            </w:r>
          </w:p>
        </w:tc>
        <w:tc>
          <w:tcPr>
            <w:tcW w:w="2264" w:type="pct"/>
            <w:gridSpan w:val="2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陕西师范大学长安校区文汇楼C段111会议室</w:t>
            </w:r>
          </w:p>
        </w:tc>
        <w:tc>
          <w:tcPr>
            <w:tcW w:w="1240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陕西师范大学历史文化学院院长</w:t>
            </w:r>
          </w:p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何志龙教授</w:t>
            </w:r>
          </w:p>
        </w:tc>
      </w:tr>
      <w:tr w:rsidR="00CC2D80" w:rsidRPr="00CC2D80" w:rsidTr="00CC2D80">
        <w:trPr>
          <w:trHeight w:val="341"/>
        </w:trPr>
        <w:tc>
          <w:tcPr>
            <w:tcW w:w="673" w:type="pct"/>
            <w:vMerge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b/>
                <w:sz w:val="24"/>
                <w:szCs w:val="28"/>
              </w:rPr>
            </w:pPr>
          </w:p>
        </w:tc>
        <w:tc>
          <w:tcPr>
            <w:tcW w:w="823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Opening Ceremony</w:t>
            </w:r>
          </w:p>
        </w:tc>
        <w:tc>
          <w:tcPr>
            <w:tcW w:w="2264" w:type="pct"/>
            <w:gridSpan w:val="2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No.111 Conference Hall, Section C, Wenhui Building</w:t>
            </w:r>
          </w:p>
        </w:tc>
        <w:tc>
          <w:tcPr>
            <w:tcW w:w="1240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School of History and Civilization, Shaanxi Normal University</w:t>
            </w:r>
          </w:p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lastRenderedPageBreak/>
              <w:t>Director/Professor</w:t>
            </w:r>
          </w:p>
        </w:tc>
      </w:tr>
      <w:tr w:rsidR="00CC2D80" w:rsidRPr="00CC2D80" w:rsidTr="00CC2D80">
        <w:trPr>
          <w:trHeight w:val="341"/>
        </w:trPr>
        <w:tc>
          <w:tcPr>
            <w:tcW w:w="673" w:type="pct"/>
            <w:vMerge w:val="restar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b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lastRenderedPageBreak/>
              <w:t>8:30-8:45AM</w:t>
            </w:r>
          </w:p>
        </w:tc>
        <w:tc>
          <w:tcPr>
            <w:tcW w:w="823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合影</w:t>
            </w:r>
          </w:p>
        </w:tc>
        <w:tc>
          <w:tcPr>
            <w:tcW w:w="3504" w:type="pct"/>
            <w:gridSpan w:val="3"/>
            <w:vMerge w:val="restar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文汇楼A段门前</w:t>
            </w:r>
          </w:p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Square in front of Section A, Wenhui Building</w:t>
            </w:r>
          </w:p>
        </w:tc>
      </w:tr>
      <w:tr w:rsidR="00CC2D80" w:rsidRPr="00CC2D80" w:rsidTr="00CC2D80">
        <w:trPr>
          <w:trHeight w:val="341"/>
        </w:trPr>
        <w:tc>
          <w:tcPr>
            <w:tcW w:w="673" w:type="pct"/>
            <w:vMerge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b/>
                <w:sz w:val="24"/>
                <w:szCs w:val="28"/>
              </w:rPr>
            </w:pPr>
          </w:p>
        </w:tc>
        <w:tc>
          <w:tcPr>
            <w:tcW w:w="823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Photo</w:t>
            </w:r>
          </w:p>
        </w:tc>
        <w:tc>
          <w:tcPr>
            <w:tcW w:w="3504" w:type="pct"/>
            <w:gridSpan w:val="3"/>
            <w:vMerge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CC2D80" w:rsidRPr="00CC2D80" w:rsidTr="00CC2D80">
        <w:trPr>
          <w:trHeight w:val="341"/>
        </w:trPr>
        <w:tc>
          <w:tcPr>
            <w:tcW w:w="673" w:type="pct"/>
            <w:vMerge w:val="restar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b/>
                <w:bCs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8:45-</w:t>
            </w:r>
          </w:p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b/>
                <w:bCs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9:45AM</w:t>
            </w:r>
          </w:p>
        </w:tc>
        <w:tc>
          <w:tcPr>
            <w:tcW w:w="823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上半场大会发言</w:t>
            </w:r>
          </w:p>
        </w:tc>
        <w:tc>
          <w:tcPr>
            <w:tcW w:w="2264" w:type="pct"/>
            <w:gridSpan w:val="2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陕西师范大学长安校区文汇楼A段111会议室</w:t>
            </w:r>
          </w:p>
        </w:tc>
        <w:tc>
          <w:tcPr>
            <w:tcW w:w="1240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陕西师范大学历史文化学院</w:t>
            </w:r>
          </w:p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曹玮教授</w:t>
            </w:r>
          </w:p>
        </w:tc>
      </w:tr>
      <w:tr w:rsidR="00CC2D80" w:rsidRPr="00CC2D80" w:rsidTr="00CC2D80">
        <w:trPr>
          <w:trHeight w:val="341"/>
        </w:trPr>
        <w:tc>
          <w:tcPr>
            <w:tcW w:w="673" w:type="pct"/>
            <w:vMerge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b/>
                <w:sz w:val="24"/>
                <w:szCs w:val="28"/>
              </w:rPr>
            </w:pPr>
          </w:p>
        </w:tc>
        <w:tc>
          <w:tcPr>
            <w:tcW w:w="823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Keynote Speeches</w:t>
            </w:r>
          </w:p>
        </w:tc>
        <w:tc>
          <w:tcPr>
            <w:tcW w:w="2264" w:type="pct"/>
            <w:gridSpan w:val="2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No.111 Conference Hall, Section A, Wenhui Building</w:t>
            </w:r>
          </w:p>
        </w:tc>
        <w:tc>
          <w:tcPr>
            <w:tcW w:w="1240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C</w:t>
            </w:r>
            <w:r w:rsidRPr="00CC2D80">
              <w:rPr>
                <w:rFonts w:ascii="宋体" w:eastAsia="宋体" w:hAnsi="宋体" w:hint="eastAsia"/>
                <w:sz w:val="24"/>
                <w:szCs w:val="28"/>
              </w:rPr>
              <w:t>hair</w:t>
            </w:r>
          </w:p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Mr. Cao Wei</w:t>
            </w:r>
          </w:p>
        </w:tc>
      </w:tr>
      <w:tr w:rsidR="00CC2D80" w:rsidRPr="00CC2D80" w:rsidTr="00CC2D80">
        <w:trPr>
          <w:trHeight w:val="341"/>
        </w:trPr>
        <w:tc>
          <w:tcPr>
            <w:tcW w:w="673" w:type="pct"/>
            <w:vMerge w:val="restar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b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9:45-10:00AM</w:t>
            </w:r>
          </w:p>
        </w:tc>
        <w:tc>
          <w:tcPr>
            <w:tcW w:w="823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茶歇</w:t>
            </w:r>
          </w:p>
        </w:tc>
        <w:tc>
          <w:tcPr>
            <w:tcW w:w="2264" w:type="pct"/>
            <w:gridSpan w:val="2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240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CC2D80" w:rsidRPr="00CC2D80" w:rsidTr="00CC2D80">
        <w:trPr>
          <w:trHeight w:val="341"/>
        </w:trPr>
        <w:tc>
          <w:tcPr>
            <w:tcW w:w="673" w:type="pct"/>
            <w:vMerge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b/>
                <w:sz w:val="24"/>
                <w:szCs w:val="28"/>
              </w:rPr>
            </w:pPr>
          </w:p>
        </w:tc>
        <w:tc>
          <w:tcPr>
            <w:tcW w:w="823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Tea Break</w:t>
            </w:r>
          </w:p>
        </w:tc>
        <w:tc>
          <w:tcPr>
            <w:tcW w:w="2264" w:type="pct"/>
            <w:gridSpan w:val="2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240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CC2D80" w:rsidRPr="00CC2D80" w:rsidTr="00CC2D80">
        <w:trPr>
          <w:trHeight w:val="341"/>
        </w:trPr>
        <w:tc>
          <w:tcPr>
            <w:tcW w:w="673" w:type="pct"/>
            <w:vMerge w:val="restar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b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10:00-12:00AM</w:t>
            </w:r>
          </w:p>
        </w:tc>
        <w:tc>
          <w:tcPr>
            <w:tcW w:w="823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大会发言</w:t>
            </w:r>
          </w:p>
        </w:tc>
        <w:tc>
          <w:tcPr>
            <w:tcW w:w="2264" w:type="pct"/>
            <w:gridSpan w:val="2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陕西师范大学长安校区文汇楼A段111会议室</w:t>
            </w:r>
          </w:p>
        </w:tc>
        <w:tc>
          <w:tcPr>
            <w:tcW w:w="1240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美国南加州大学北岭分校</w:t>
            </w:r>
          </w:p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罗泰教授</w:t>
            </w:r>
          </w:p>
        </w:tc>
      </w:tr>
      <w:tr w:rsidR="00CC2D80" w:rsidRPr="00CC2D80" w:rsidTr="00CC2D80">
        <w:trPr>
          <w:trHeight w:val="341"/>
        </w:trPr>
        <w:tc>
          <w:tcPr>
            <w:tcW w:w="673" w:type="pct"/>
            <w:vMerge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b/>
                <w:sz w:val="24"/>
                <w:szCs w:val="28"/>
              </w:rPr>
            </w:pPr>
          </w:p>
        </w:tc>
        <w:tc>
          <w:tcPr>
            <w:tcW w:w="823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Keynote</w:t>
            </w:r>
          </w:p>
        </w:tc>
        <w:tc>
          <w:tcPr>
            <w:tcW w:w="2264" w:type="pct"/>
            <w:gridSpan w:val="2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No.111 Conference Hall, Section A, Wenhui Building</w:t>
            </w:r>
          </w:p>
        </w:tc>
        <w:tc>
          <w:tcPr>
            <w:tcW w:w="1240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Luo Tai</w:t>
            </w:r>
          </w:p>
        </w:tc>
      </w:tr>
      <w:tr w:rsidR="00CC2D80" w:rsidRPr="00CC2D80" w:rsidTr="00CC2D80">
        <w:trPr>
          <w:trHeight w:val="341"/>
        </w:trPr>
        <w:tc>
          <w:tcPr>
            <w:tcW w:w="673" w:type="pct"/>
            <w:vMerge w:val="restar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b/>
                <w:bCs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12</w:t>
            </w:r>
            <w:r w:rsidRPr="00CC2D80">
              <w:rPr>
                <w:rFonts w:ascii="宋体" w:eastAsia="宋体" w:hAnsi="宋体"/>
                <w:sz w:val="24"/>
                <w:szCs w:val="28"/>
              </w:rPr>
              <w:t>:</w:t>
            </w:r>
            <w:r w:rsidRPr="00CC2D80">
              <w:rPr>
                <w:rFonts w:ascii="宋体" w:eastAsia="宋体" w:hAnsi="宋体" w:hint="eastAsia"/>
                <w:sz w:val="24"/>
                <w:szCs w:val="28"/>
              </w:rPr>
              <w:t>00AM</w:t>
            </w:r>
          </w:p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b/>
                <w:bCs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-</w:t>
            </w:r>
          </w:p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b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14:00PM</w:t>
            </w:r>
          </w:p>
        </w:tc>
        <w:tc>
          <w:tcPr>
            <w:tcW w:w="823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午餐</w:t>
            </w:r>
          </w:p>
        </w:tc>
        <w:tc>
          <w:tcPr>
            <w:tcW w:w="2264" w:type="pct"/>
            <w:gridSpan w:val="2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溢香楼二层紫阁餐厅</w:t>
            </w:r>
          </w:p>
        </w:tc>
        <w:tc>
          <w:tcPr>
            <w:tcW w:w="1240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CC2D80" w:rsidRPr="00CC2D80" w:rsidTr="00CC2D80">
        <w:trPr>
          <w:trHeight w:val="341"/>
        </w:trPr>
        <w:tc>
          <w:tcPr>
            <w:tcW w:w="673" w:type="pct"/>
            <w:vMerge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b/>
                <w:sz w:val="24"/>
                <w:szCs w:val="28"/>
              </w:rPr>
            </w:pPr>
          </w:p>
        </w:tc>
        <w:tc>
          <w:tcPr>
            <w:tcW w:w="823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Lunch</w:t>
            </w:r>
          </w:p>
        </w:tc>
        <w:tc>
          <w:tcPr>
            <w:tcW w:w="2264" w:type="pct"/>
            <w:gridSpan w:val="2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Zige Restaurant, 2th Floor of Yixiang Food</w:t>
            </w:r>
          </w:p>
        </w:tc>
        <w:tc>
          <w:tcPr>
            <w:tcW w:w="1240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CC2D80" w:rsidRPr="00CC2D80" w:rsidTr="00CC2D80">
        <w:trPr>
          <w:trHeight w:val="341"/>
        </w:trPr>
        <w:tc>
          <w:tcPr>
            <w:tcW w:w="673" w:type="pct"/>
            <w:vMerge w:val="restar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b/>
                <w:bCs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14:00-15</w:t>
            </w:r>
            <w:r w:rsidRPr="00CC2D80">
              <w:rPr>
                <w:rFonts w:ascii="宋体" w:eastAsia="宋体" w:hAnsi="宋体"/>
                <w:sz w:val="24"/>
                <w:szCs w:val="28"/>
              </w:rPr>
              <w:t>:</w:t>
            </w:r>
            <w:r w:rsidRPr="00CC2D80">
              <w:rPr>
                <w:rFonts w:ascii="宋体" w:eastAsia="宋体" w:hAnsi="宋体" w:hint="eastAsia"/>
                <w:sz w:val="24"/>
                <w:szCs w:val="28"/>
              </w:rPr>
              <w:t>30PM</w:t>
            </w:r>
          </w:p>
        </w:tc>
        <w:tc>
          <w:tcPr>
            <w:tcW w:w="823" w:type="pct"/>
            <w:vMerge w:val="restar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分组专题讨论</w:t>
            </w:r>
          </w:p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Group Discussions</w:t>
            </w:r>
          </w:p>
        </w:tc>
        <w:tc>
          <w:tcPr>
            <w:tcW w:w="1238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第一组：教育与社会参与</w:t>
            </w:r>
          </w:p>
        </w:tc>
        <w:tc>
          <w:tcPr>
            <w:tcW w:w="1026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文汇楼A段111会议室</w:t>
            </w:r>
          </w:p>
        </w:tc>
        <w:tc>
          <w:tcPr>
            <w:tcW w:w="1240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雷蒙·诺普</w:t>
            </w:r>
          </w:p>
        </w:tc>
      </w:tr>
      <w:tr w:rsidR="00CC2D80" w:rsidRPr="00CC2D80" w:rsidTr="00CC2D80">
        <w:trPr>
          <w:trHeight w:val="341"/>
        </w:trPr>
        <w:tc>
          <w:tcPr>
            <w:tcW w:w="673" w:type="pct"/>
            <w:vMerge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b/>
                <w:sz w:val="24"/>
                <w:szCs w:val="28"/>
              </w:rPr>
            </w:pPr>
          </w:p>
        </w:tc>
        <w:tc>
          <w:tcPr>
            <w:tcW w:w="823" w:type="pct"/>
            <w:vMerge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238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Group One: Museum Education and Public Engagement</w:t>
            </w:r>
          </w:p>
        </w:tc>
        <w:tc>
          <w:tcPr>
            <w:tcW w:w="1026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No.111 Conference Hall, Section A, Wenhui Building</w:t>
            </w:r>
          </w:p>
        </w:tc>
        <w:tc>
          <w:tcPr>
            <w:tcW w:w="1240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Riemer Knoop</w:t>
            </w:r>
          </w:p>
        </w:tc>
      </w:tr>
      <w:tr w:rsidR="00CC2D80" w:rsidRPr="00CC2D80" w:rsidTr="00CC2D80">
        <w:trPr>
          <w:trHeight w:val="341"/>
        </w:trPr>
        <w:tc>
          <w:tcPr>
            <w:tcW w:w="673" w:type="pct"/>
            <w:vMerge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b/>
                <w:sz w:val="24"/>
                <w:szCs w:val="28"/>
              </w:rPr>
            </w:pPr>
          </w:p>
        </w:tc>
        <w:tc>
          <w:tcPr>
            <w:tcW w:w="823" w:type="pct"/>
            <w:vMerge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238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第二组：馆校合作与人才培养</w:t>
            </w:r>
          </w:p>
        </w:tc>
        <w:tc>
          <w:tcPr>
            <w:tcW w:w="1026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文汇楼C段424会议室</w:t>
            </w:r>
          </w:p>
        </w:tc>
        <w:tc>
          <w:tcPr>
            <w:tcW w:w="1240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吕军</w:t>
            </w:r>
          </w:p>
        </w:tc>
      </w:tr>
      <w:tr w:rsidR="00CC2D80" w:rsidRPr="00CC2D80" w:rsidTr="00CC2D80">
        <w:trPr>
          <w:trHeight w:val="341"/>
        </w:trPr>
        <w:tc>
          <w:tcPr>
            <w:tcW w:w="673" w:type="pct"/>
            <w:vMerge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b/>
                <w:sz w:val="24"/>
                <w:szCs w:val="28"/>
              </w:rPr>
            </w:pPr>
          </w:p>
        </w:tc>
        <w:tc>
          <w:tcPr>
            <w:tcW w:w="823" w:type="pct"/>
            <w:vMerge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238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Group</w:t>
            </w:r>
            <w:r w:rsidRPr="00CC2D80">
              <w:rPr>
                <w:rFonts w:ascii="宋体" w:eastAsia="宋体" w:hAnsi="宋体"/>
                <w:sz w:val="24"/>
                <w:szCs w:val="28"/>
              </w:rPr>
              <w:t xml:space="preserve"> </w:t>
            </w:r>
            <w:r w:rsidRPr="00CC2D80">
              <w:rPr>
                <w:rFonts w:ascii="宋体" w:eastAsia="宋体" w:hAnsi="宋体" w:hint="eastAsia"/>
                <w:sz w:val="24"/>
                <w:szCs w:val="28"/>
              </w:rPr>
              <w:t>Two:Collaboration between Museum ＆Schools and Museological Education</w:t>
            </w:r>
          </w:p>
        </w:tc>
        <w:tc>
          <w:tcPr>
            <w:tcW w:w="1026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No.424 Conference Hall, Section C, Wenhui Building</w:t>
            </w:r>
          </w:p>
        </w:tc>
        <w:tc>
          <w:tcPr>
            <w:tcW w:w="1240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Mrs. Lv Jun</w:t>
            </w:r>
          </w:p>
        </w:tc>
      </w:tr>
      <w:tr w:rsidR="00CC2D80" w:rsidRPr="00CC2D80" w:rsidTr="00CC2D80">
        <w:trPr>
          <w:trHeight w:val="341"/>
        </w:trPr>
        <w:tc>
          <w:tcPr>
            <w:tcW w:w="673" w:type="pct"/>
            <w:vMerge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b/>
                <w:sz w:val="24"/>
                <w:szCs w:val="28"/>
              </w:rPr>
            </w:pPr>
          </w:p>
        </w:tc>
        <w:tc>
          <w:tcPr>
            <w:tcW w:w="823" w:type="pct"/>
            <w:vMerge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238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第三组：综合理论探索</w:t>
            </w:r>
          </w:p>
        </w:tc>
        <w:tc>
          <w:tcPr>
            <w:tcW w:w="1026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文汇楼C段524会议室</w:t>
            </w:r>
          </w:p>
        </w:tc>
        <w:tc>
          <w:tcPr>
            <w:tcW w:w="1240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朱君孝</w:t>
            </w:r>
          </w:p>
        </w:tc>
      </w:tr>
      <w:tr w:rsidR="00CC2D80" w:rsidRPr="00CC2D80" w:rsidTr="00CC2D80">
        <w:trPr>
          <w:trHeight w:val="341"/>
        </w:trPr>
        <w:tc>
          <w:tcPr>
            <w:tcW w:w="673" w:type="pct"/>
            <w:vMerge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b/>
                <w:sz w:val="24"/>
                <w:szCs w:val="28"/>
              </w:rPr>
            </w:pPr>
          </w:p>
        </w:tc>
        <w:tc>
          <w:tcPr>
            <w:tcW w:w="823" w:type="pct"/>
            <w:vMerge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238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Panel Three：Practice</w:t>
            </w:r>
          </w:p>
        </w:tc>
        <w:tc>
          <w:tcPr>
            <w:tcW w:w="1026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 xml:space="preserve">No.424 Conference </w:t>
            </w:r>
            <w:r w:rsidRPr="00CC2D80">
              <w:rPr>
                <w:rFonts w:ascii="宋体" w:eastAsia="宋体" w:hAnsi="宋体"/>
                <w:sz w:val="24"/>
                <w:szCs w:val="28"/>
              </w:rPr>
              <w:lastRenderedPageBreak/>
              <w:t>Hall, Section C, Wenhui Building</w:t>
            </w:r>
          </w:p>
        </w:tc>
        <w:tc>
          <w:tcPr>
            <w:tcW w:w="1240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lastRenderedPageBreak/>
              <w:t>Zhu Junxiao</w:t>
            </w:r>
          </w:p>
        </w:tc>
      </w:tr>
      <w:tr w:rsidR="00CC2D80" w:rsidRPr="00CC2D80" w:rsidTr="00CC2D80">
        <w:trPr>
          <w:trHeight w:val="341"/>
        </w:trPr>
        <w:tc>
          <w:tcPr>
            <w:tcW w:w="673" w:type="pct"/>
            <w:vMerge w:val="restar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b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15:30-15:45PM</w:t>
            </w:r>
          </w:p>
        </w:tc>
        <w:tc>
          <w:tcPr>
            <w:tcW w:w="823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茶歇</w:t>
            </w:r>
          </w:p>
        </w:tc>
        <w:tc>
          <w:tcPr>
            <w:tcW w:w="1238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026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240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CC2D80" w:rsidRPr="00CC2D80" w:rsidTr="00CC2D80">
        <w:trPr>
          <w:trHeight w:val="341"/>
        </w:trPr>
        <w:tc>
          <w:tcPr>
            <w:tcW w:w="673" w:type="pct"/>
            <w:vMerge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b/>
                <w:sz w:val="24"/>
                <w:szCs w:val="28"/>
              </w:rPr>
            </w:pPr>
          </w:p>
        </w:tc>
        <w:tc>
          <w:tcPr>
            <w:tcW w:w="823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Tea Break</w:t>
            </w:r>
          </w:p>
        </w:tc>
        <w:tc>
          <w:tcPr>
            <w:tcW w:w="1238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026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240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CC2D80" w:rsidRPr="00CC2D80" w:rsidTr="00CC2D80">
        <w:trPr>
          <w:trHeight w:val="341"/>
        </w:trPr>
        <w:tc>
          <w:tcPr>
            <w:tcW w:w="673" w:type="pct"/>
            <w:vMerge w:val="restar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b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15:45-17</w:t>
            </w:r>
            <w:r w:rsidRPr="00CC2D80">
              <w:rPr>
                <w:rFonts w:ascii="宋体" w:eastAsia="宋体" w:hAnsi="宋体"/>
                <w:sz w:val="24"/>
                <w:szCs w:val="28"/>
              </w:rPr>
              <w:t>:</w:t>
            </w:r>
            <w:r w:rsidRPr="00CC2D80">
              <w:rPr>
                <w:rFonts w:ascii="宋体" w:eastAsia="宋体" w:hAnsi="宋体" w:hint="eastAsia"/>
                <w:sz w:val="24"/>
                <w:szCs w:val="28"/>
              </w:rPr>
              <w:t>15PM</w:t>
            </w:r>
          </w:p>
        </w:tc>
        <w:tc>
          <w:tcPr>
            <w:tcW w:w="823" w:type="pct"/>
            <w:vMerge w:val="restar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专题讨论</w:t>
            </w:r>
          </w:p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Seminar</w:t>
            </w:r>
          </w:p>
        </w:tc>
        <w:tc>
          <w:tcPr>
            <w:tcW w:w="1238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第一组：教育与社会参与</w:t>
            </w:r>
          </w:p>
        </w:tc>
        <w:tc>
          <w:tcPr>
            <w:tcW w:w="1026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文汇楼C段424会议室</w:t>
            </w:r>
          </w:p>
        </w:tc>
        <w:tc>
          <w:tcPr>
            <w:tcW w:w="1240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西蒙·尼尔</w:t>
            </w:r>
          </w:p>
        </w:tc>
      </w:tr>
      <w:tr w:rsidR="00CC2D80" w:rsidRPr="00CC2D80" w:rsidTr="00CC2D80">
        <w:trPr>
          <w:trHeight w:val="341"/>
        </w:trPr>
        <w:tc>
          <w:tcPr>
            <w:tcW w:w="673" w:type="pct"/>
            <w:vMerge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b/>
                <w:sz w:val="24"/>
                <w:szCs w:val="28"/>
              </w:rPr>
            </w:pPr>
          </w:p>
        </w:tc>
        <w:tc>
          <w:tcPr>
            <w:tcW w:w="823" w:type="pct"/>
            <w:vMerge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238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Group One: Museum Education and Public Engagement</w:t>
            </w:r>
          </w:p>
        </w:tc>
        <w:tc>
          <w:tcPr>
            <w:tcW w:w="1026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No.424 Conference Hall, Section C, Wenhui Building</w:t>
            </w:r>
          </w:p>
        </w:tc>
        <w:tc>
          <w:tcPr>
            <w:tcW w:w="1240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Simon Knell</w:t>
            </w:r>
          </w:p>
        </w:tc>
      </w:tr>
      <w:tr w:rsidR="00CC2D80" w:rsidRPr="00CC2D80" w:rsidTr="00CC2D80">
        <w:trPr>
          <w:trHeight w:val="341"/>
        </w:trPr>
        <w:tc>
          <w:tcPr>
            <w:tcW w:w="673" w:type="pct"/>
            <w:vMerge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b/>
                <w:sz w:val="24"/>
                <w:szCs w:val="28"/>
              </w:rPr>
            </w:pPr>
          </w:p>
        </w:tc>
        <w:tc>
          <w:tcPr>
            <w:tcW w:w="823" w:type="pct"/>
            <w:vMerge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238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第二组：馆校合作与人才培养</w:t>
            </w:r>
          </w:p>
        </w:tc>
        <w:tc>
          <w:tcPr>
            <w:tcW w:w="1026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文汇楼A段111会议室</w:t>
            </w:r>
          </w:p>
        </w:tc>
        <w:tc>
          <w:tcPr>
            <w:tcW w:w="1240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CC2D80" w:rsidRPr="00CC2D80" w:rsidTr="00CC2D80">
        <w:trPr>
          <w:trHeight w:val="341"/>
        </w:trPr>
        <w:tc>
          <w:tcPr>
            <w:tcW w:w="673" w:type="pct"/>
            <w:vMerge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b/>
                <w:sz w:val="24"/>
                <w:szCs w:val="28"/>
              </w:rPr>
            </w:pPr>
          </w:p>
        </w:tc>
        <w:tc>
          <w:tcPr>
            <w:tcW w:w="823" w:type="pct"/>
            <w:vMerge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238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Group Two:Collaboration between Museum ＆Schools and Museological Education</w:t>
            </w:r>
          </w:p>
        </w:tc>
        <w:tc>
          <w:tcPr>
            <w:tcW w:w="1026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Venue: No.111 Conference Hall, Section A, Wenhui Building</w:t>
            </w:r>
          </w:p>
        </w:tc>
        <w:tc>
          <w:tcPr>
            <w:tcW w:w="1240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CC2D80" w:rsidRPr="00CC2D80" w:rsidTr="00CC2D80">
        <w:trPr>
          <w:trHeight w:val="341"/>
        </w:trPr>
        <w:tc>
          <w:tcPr>
            <w:tcW w:w="673" w:type="pct"/>
            <w:vMerge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b/>
                <w:sz w:val="24"/>
                <w:szCs w:val="28"/>
              </w:rPr>
            </w:pPr>
          </w:p>
        </w:tc>
        <w:tc>
          <w:tcPr>
            <w:tcW w:w="823" w:type="pct"/>
            <w:vMerge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238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第三组：综合理论探索</w:t>
            </w:r>
          </w:p>
        </w:tc>
        <w:tc>
          <w:tcPr>
            <w:tcW w:w="1026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文汇楼C段424会议室</w:t>
            </w:r>
          </w:p>
        </w:tc>
        <w:tc>
          <w:tcPr>
            <w:tcW w:w="1240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CC2D80" w:rsidRPr="00CC2D80" w:rsidTr="00CC2D80">
        <w:trPr>
          <w:trHeight w:val="341"/>
        </w:trPr>
        <w:tc>
          <w:tcPr>
            <w:tcW w:w="673" w:type="pct"/>
            <w:vMerge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b/>
                <w:sz w:val="24"/>
                <w:szCs w:val="28"/>
              </w:rPr>
            </w:pPr>
          </w:p>
        </w:tc>
        <w:tc>
          <w:tcPr>
            <w:tcW w:w="823" w:type="pct"/>
            <w:vMerge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238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Group Three：</w:t>
            </w:r>
            <w:r w:rsidRPr="00CC2D80">
              <w:rPr>
                <w:rFonts w:ascii="宋体" w:eastAsia="宋体" w:hAnsi="宋体"/>
                <w:sz w:val="24"/>
                <w:szCs w:val="28"/>
              </w:rPr>
              <w:t>Practice</w:t>
            </w:r>
          </w:p>
        </w:tc>
        <w:tc>
          <w:tcPr>
            <w:tcW w:w="1026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No.424 Conference Hall, Section C, Wenhui Building</w:t>
            </w:r>
          </w:p>
        </w:tc>
        <w:tc>
          <w:tcPr>
            <w:tcW w:w="1240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CC2D80" w:rsidRPr="00CC2D80" w:rsidTr="00CC2D80">
        <w:trPr>
          <w:trHeight w:val="341"/>
        </w:trPr>
        <w:tc>
          <w:tcPr>
            <w:tcW w:w="673" w:type="pct"/>
            <w:vMerge w:val="restar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b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 xml:space="preserve">17:45-18:15 </w:t>
            </w:r>
            <w:r w:rsidRPr="00CC2D80">
              <w:rPr>
                <w:rFonts w:ascii="宋体" w:eastAsia="宋体" w:hAnsi="宋体"/>
                <w:sz w:val="24"/>
                <w:szCs w:val="28"/>
              </w:rPr>
              <w:t>PM</w:t>
            </w:r>
          </w:p>
        </w:tc>
        <w:tc>
          <w:tcPr>
            <w:tcW w:w="823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闭幕式</w:t>
            </w:r>
          </w:p>
        </w:tc>
        <w:tc>
          <w:tcPr>
            <w:tcW w:w="1238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026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240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郭妍利</w:t>
            </w:r>
          </w:p>
        </w:tc>
      </w:tr>
      <w:tr w:rsidR="00CC2D80" w:rsidRPr="00CC2D80" w:rsidTr="00CC2D80">
        <w:trPr>
          <w:trHeight w:val="341"/>
        </w:trPr>
        <w:tc>
          <w:tcPr>
            <w:tcW w:w="673" w:type="pct"/>
            <w:vMerge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b/>
                <w:sz w:val="24"/>
                <w:szCs w:val="28"/>
              </w:rPr>
            </w:pPr>
          </w:p>
        </w:tc>
        <w:tc>
          <w:tcPr>
            <w:tcW w:w="823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Closing</w:t>
            </w:r>
          </w:p>
        </w:tc>
        <w:tc>
          <w:tcPr>
            <w:tcW w:w="1238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026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240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Mrs. Guo Yanli</w:t>
            </w:r>
          </w:p>
        </w:tc>
      </w:tr>
      <w:tr w:rsidR="00CC2D80" w:rsidRPr="00CC2D80" w:rsidTr="00CC2D80">
        <w:trPr>
          <w:trHeight w:val="341"/>
        </w:trPr>
        <w:tc>
          <w:tcPr>
            <w:tcW w:w="673" w:type="pct"/>
            <w:vMerge w:val="restar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b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18:30PM</w:t>
            </w:r>
          </w:p>
        </w:tc>
        <w:tc>
          <w:tcPr>
            <w:tcW w:w="823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晚餐</w:t>
            </w:r>
          </w:p>
        </w:tc>
        <w:tc>
          <w:tcPr>
            <w:tcW w:w="1238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长安校区品质餐厅</w:t>
            </w:r>
          </w:p>
        </w:tc>
        <w:tc>
          <w:tcPr>
            <w:tcW w:w="1026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240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CC2D80" w:rsidRPr="00CC2D80" w:rsidTr="00CC2D80">
        <w:trPr>
          <w:trHeight w:val="341"/>
        </w:trPr>
        <w:tc>
          <w:tcPr>
            <w:tcW w:w="673" w:type="pct"/>
            <w:vMerge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b/>
                <w:sz w:val="24"/>
                <w:szCs w:val="28"/>
              </w:rPr>
            </w:pPr>
          </w:p>
        </w:tc>
        <w:tc>
          <w:tcPr>
            <w:tcW w:w="823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Dinner</w:t>
            </w:r>
          </w:p>
        </w:tc>
        <w:tc>
          <w:tcPr>
            <w:tcW w:w="1238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P</w:t>
            </w:r>
            <w:r w:rsidRPr="00CC2D80">
              <w:rPr>
                <w:rFonts w:ascii="宋体" w:eastAsia="宋体" w:hAnsi="宋体" w:hint="eastAsia"/>
                <w:sz w:val="24"/>
                <w:szCs w:val="28"/>
              </w:rPr>
              <w:t xml:space="preserve">inzhi </w:t>
            </w:r>
            <w:r w:rsidRPr="00CC2D80">
              <w:rPr>
                <w:rFonts w:ascii="宋体" w:eastAsia="宋体" w:hAnsi="宋体"/>
                <w:sz w:val="24"/>
                <w:szCs w:val="28"/>
              </w:rPr>
              <w:t>Restaurant</w:t>
            </w:r>
            <w:r w:rsidRPr="00CC2D80">
              <w:rPr>
                <w:rFonts w:ascii="宋体" w:eastAsia="宋体" w:hAnsi="宋体" w:hint="eastAsia"/>
                <w:sz w:val="24"/>
                <w:szCs w:val="28"/>
              </w:rPr>
              <w:t xml:space="preserve"> at Compus</w:t>
            </w:r>
          </w:p>
        </w:tc>
        <w:tc>
          <w:tcPr>
            <w:tcW w:w="1026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240" w:type="pct"/>
            <w:vAlign w:val="center"/>
          </w:tcPr>
          <w:p w:rsidR="00CC2D80" w:rsidRPr="00CC2D80" w:rsidRDefault="00CC2D80" w:rsidP="00C16832">
            <w:pPr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</w:tbl>
    <w:p w:rsidR="00CC2D80" w:rsidRPr="00CC2D80" w:rsidRDefault="00CC2D80" w:rsidP="00CC2D80">
      <w:pPr>
        <w:rPr>
          <w:rFonts w:ascii="宋体" w:eastAsia="宋体" w:hAnsi="宋体"/>
          <w:sz w:val="24"/>
          <w:szCs w:val="28"/>
        </w:rPr>
      </w:pPr>
      <w:r w:rsidRPr="00CC2D80">
        <w:rPr>
          <w:rFonts w:ascii="宋体" w:eastAsia="宋体" w:hAnsi="宋体" w:hint="eastAsia"/>
          <w:sz w:val="24"/>
          <w:szCs w:val="28"/>
        </w:rPr>
        <w:t xml:space="preserve">9月11日 </w:t>
      </w:r>
      <w:r w:rsidRPr="00CC2D80">
        <w:rPr>
          <w:rFonts w:ascii="宋体" w:eastAsia="宋体" w:hAnsi="宋体"/>
          <w:sz w:val="24"/>
          <w:szCs w:val="28"/>
        </w:rPr>
        <w:t xml:space="preserve">    </w:t>
      </w:r>
      <w:r w:rsidRPr="00CC2D80">
        <w:rPr>
          <w:rFonts w:ascii="宋体" w:eastAsia="宋体" w:hAnsi="宋体" w:hint="eastAsia"/>
          <w:sz w:val="24"/>
          <w:szCs w:val="28"/>
        </w:rPr>
        <w:t>离会</w:t>
      </w:r>
    </w:p>
    <w:p w:rsidR="00CC2D80" w:rsidRDefault="00CC2D80" w:rsidP="00CC2D80">
      <w:pPr>
        <w:rPr>
          <w:rFonts w:ascii="宋体" w:eastAsia="宋体" w:hAnsi="宋体"/>
          <w:sz w:val="24"/>
          <w:szCs w:val="28"/>
        </w:rPr>
      </w:pPr>
      <w:r w:rsidRPr="00CC2D80">
        <w:rPr>
          <w:rFonts w:ascii="宋体" w:eastAsia="宋体" w:hAnsi="宋体" w:hint="eastAsia"/>
          <w:sz w:val="24"/>
          <w:szCs w:val="28"/>
        </w:rPr>
        <w:t>11th, Sept</w:t>
      </w:r>
      <w:r w:rsidRPr="00CC2D80">
        <w:rPr>
          <w:rFonts w:ascii="宋体" w:eastAsia="宋体" w:hAnsi="宋体" w:hint="eastAsia"/>
          <w:sz w:val="24"/>
          <w:szCs w:val="28"/>
        </w:rPr>
        <w:tab/>
        <w:t>Departure</w:t>
      </w:r>
    </w:p>
    <w:p w:rsidR="00CC2D80" w:rsidRDefault="00CC2D80" w:rsidP="00CC2D80">
      <w:pPr>
        <w:rPr>
          <w:rFonts w:ascii="宋体" w:eastAsia="宋体" w:hAnsi="宋体"/>
          <w:b/>
          <w:sz w:val="24"/>
          <w:szCs w:val="28"/>
        </w:rPr>
      </w:pPr>
    </w:p>
    <w:p w:rsidR="00CC2D80" w:rsidRDefault="00CC2D80" w:rsidP="00CC2D80">
      <w:pPr>
        <w:rPr>
          <w:rFonts w:ascii="宋体" w:eastAsia="宋体" w:hAnsi="宋体"/>
          <w:b/>
          <w:sz w:val="24"/>
          <w:szCs w:val="28"/>
        </w:rPr>
      </w:pPr>
    </w:p>
    <w:p w:rsidR="00CC2D80" w:rsidRDefault="00CC2D80" w:rsidP="00CC2D80">
      <w:pPr>
        <w:rPr>
          <w:rFonts w:ascii="宋体" w:eastAsia="宋体" w:hAnsi="宋体"/>
          <w:b/>
          <w:sz w:val="24"/>
          <w:szCs w:val="28"/>
        </w:rPr>
      </w:pPr>
    </w:p>
    <w:p w:rsidR="00CC2D80" w:rsidRPr="00CC2D80" w:rsidRDefault="00CC2D80" w:rsidP="00CC2D80">
      <w:pPr>
        <w:rPr>
          <w:rFonts w:ascii="宋体" w:eastAsia="宋体" w:hAnsi="宋体"/>
          <w:b/>
          <w:sz w:val="24"/>
          <w:szCs w:val="28"/>
        </w:rPr>
      </w:pPr>
      <w:r w:rsidRPr="00CC2D80">
        <w:rPr>
          <w:rFonts w:ascii="宋体" w:eastAsia="宋体" w:hAnsi="宋体" w:hint="eastAsia"/>
          <w:b/>
          <w:sz w:val="24"/>
          <w:szCs w:val="28"/>
        </w:rPr>
        <w:t>大会主旨发言(上半场</w:t>
      </w:r>
      <w:r w:rsidRPr="00CC2D80">
        <w:rPr>
          <w:rFonts w:ascii="宋体" w:eastAsia="宋体" w:hAnsi="宋体"/>
          <w:b/>
          <w:sz w:val="24"/>
          <w:szCs w:val="28"/>
        </w:rPr>
        <w:t>)</w:t>
      </w:r>
    </w:p>
    <w:p w:rsidR="00CC2D80" w:rsidRPr="00CC2D80" w:rsidRDefault="00CC2D80" w:rsidP="00CC2D80">
      <w:pPr>
        <w:rPr>
          <w:rFonts w:ascii="宋体" w:eastAsia="宋体" w:hAnsi="宋体"/>
          <w:b/>
          <w:sz w:val="24"/>
          <w:szCs w:val="28"/>
        </w:rPr>
      </w:pPr>
      <w:r w:rsidRPr="00CC2D80">
        <w:rPr>
          <w:rFonts w:ascii="宋体" w:eastAsia="宋体" w:hAnsi="宋体" w:hint="eastAsia"/>
          <w:b/>
          <w:sz w:val="24"/>
          <w:szCs w:val="28"/>
        </w:rPr>
        <w:t>8：45-9：45</w:t>
      </w:r>
      <w:r w:rsidRPr="00CC2D80">
        <w:rPr>
          <w:rFonts w:ascii="宋体" w:eastAsia="宋体" w:hAnsi="宋体"/>
          <w:b/>
          <w:sz w:val="24"/>
          <w:szCs w:val="28"/>
        </w:rPr>
        <w:t xml:space="preserve">AM   </w:t>
      </w:r>
      <w:r w:rsidRPr="00CC2D80">
        <w:rPr>
          <w:rFonts w:ascii="宋体" w:eastAsia="宋体" w:hAnsi="宋体" w:hint="eastAsia"/>
          <w:b/>
          <w:sz w:val="24"/>
          <w:szCs w:val="28"/>
        </w:rPr>
        <w:t>Keynote</w:t>
      </w:r>
      <w:r w:rsidRPr="00CC2D80">
        <w:rPr>
          <w:rFonts w:ascii="宋体" w:eastAsia="宋体" w:hAnsi="宋体"/>
          <w:b/>
          <w:sz w:val="24"/>
          <w:szCs w:val="28"/>
        </w:rPr>
        <w:t xml:space="preserve"> </w:t>
      </w:r>
      <w:r w:rsidRPr="00CC2D80">
        <w:rPr>
          <w:rFonts w:ascii="宋体" w:eastAsia="宋体" w:hAnsi="宋体" w:hint="eastAsia"/>
          <w:b/>
          <w:sz w:val="24"/>
          <w:szCs w:val="28"/>
        </w:rPr>
        <w:t>Speeches</w:t>
      </w:r>
    </w:p>
    <w:p w:rsidR="00CC2D80" w:rsidRPr="00CC2D80" w:rsidRDefault="00CC2D80" w:rsidP="00CC2D80">
      <w:pPr>
        <w:rPr>
          <w:rFonts w:ascii="宋体" w:eastAsia="宋体" w:hAnsi="宋体"/>
          <w:b/>
          <w:sz w:val="24"/>
          <w:szCs w:val="28"/>
        </w:rPr>
      </w:pPr>
    </w:p>
    <w:p w:rsidR="00CC2D80" w:rsidRPr="00CC2D80" w:rsidRDefault="00CC2D80" w:rsidP="00CC2D80">
      <w:pPr>
        <w:rPr>
          <w:rFonts w:ascii="宋体" w:eastAsia="宋体" w:hAnsi="宋体"/>
          <w:b/>
          <w:sz w:val="24"/>
          <w:szCs w:val="28"/>
        </w:rPr>
      </w:pPr>
      <w:r w:rsidRPr="00CC2D80">
        <w:rPr>
          <w:rFonts w:ascii="宋体" w:eastAsia="宋体" w:hAnsi="宋体" w:hint="eastAsia"/>
          <w:b/>
          <w:sz w:val="24"/>
          <w:szCs w:val="28"/>
        </w:rPr>
        <w:t>嘉宾                                                                        主题</w:t>
      </w:r>
    </w:p>
    <w:p w:rsidR="00CC2D80" w:rsidRPr="00CC2D80" w:rsidRDefault="00CC2D80" w:rsidP="00CC2D80">
      <w:pPr>
        <w:rPr>
          <w:rFonts w:ascii="宋体" w:eastAsia="宋体" w:hAnsi="宋体"/>
          <w:b/>
          <w:sz w:val="24"/>
          <w:szCs w:val="28"/>
        </w:rPr>
      </w:pPr>
      <w:r w:rsidRPr="00CC2D80">
        <w:rPr>
          <w:rFonts w:ascii="宋体" w:eastAsia="宋体" w:hAnsi="宋体" w:hint="eastAsia"/>
          <w:b/>
          <w:sz w:val="24"/>
          <w:szCs w:val="28"/>
        </w:rPr>
        <w:t>Speakers</w:t>
      </w:r>
      <w:r w:rsidRPr="00CC2D80">
        <w:rPr>
          <w:rFonts w:ascii="宋体" w:eastAsia="宋体" w:hAnsi="宋体"/>
          <w:b/>
          <w:sz w:val="24"/>
          <w:szCs w:val="28"/>
        </w:rPr>
        <w:t xml:space="preserve"> </w:t>
      </w:r>
      <w:r w:rsidRPr="00CC2D80">
        <w:rPr>
          <w:rFonts w:ascii="宋体" w:eastAsia="宋体" w:hAnsi="宋体" w:hint="eastAsia"/>
          <w:b/>
          <w:sz w:val="24"/>
          <w:szCs w:val="28"/>
        </w:rPr>
        <w:t xml:space="preserve">                                                                 </w:t>
      </w:r>
      <w:r w:rsidRPr="00CC2D80">
        <w:rPr>
          <w:rFonts w:ascii="宋体" w:eastAsia="宋体" w:hAnsi="宋体"/>
          <w:b/>
          <w:sz w:val="24"/>
          <w:szCs w:val="28"/>
        </w:rPr>
        <w:t xml:space="preserve"> Themes</w:t>
      </w:r>
    </w:p>
    <w:p w:rsidR="00CC2D80" w:rsidRPr="00CC2D80" w:rsidRDefault="00CC2D80" w:rsidP="00CC2D80">
      <w:pPr>
        <w:rPr>
          <w:rFonts w:ascii="宋体" w:eastAsia="宋体" w:hAnsi="宋体"/>
          <w:sz w:val="24"/>
          <w:szCs w:val="28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653"/>
        <w:gridCol w:w="2859"/>
        <w:gridCol w:w="6446"/>
      </w:tblGrid>
      <w:tr w:rsidR="00CC2D80" w:rsidRPr="00CC2D80" w:rsidTr="00C168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</w:tcPr>
          <w:p w:rsidR="00CC2D80" w:rsidRPr="00CC2D80" w:rsidRDefault="00CC2D80" w:rsidP="00C16832">
            <w:pPr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 w:hint="eastAsia"/>
                <w:szCs w:val="28"/>
              </w:rPr>
              <w:t>中国博物馆协会副理事长兼秘书长/ICOM副主席</w:t>
            </w:r>
          </w:p>
        </w:tc>
        <w:tc>
          <w:tcPr>
            <w:tcW w:w="1024" w:type="pct"/>
          </w:tcPr>
          <w:p w:rsidR="00CC2D80" w:rsidRPr="00CC2D80" w:rsidRDefault="00CC2D80" w:rsidP="00C1683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 w:hint="eastAsia"/>
                <w:szCs w:val="28"/>
              </w:rPr>
              <w:t>安来顺教授</w:t>
            </w:r>
          </w:p>
        </w:tc>
        <w:tc>
          <w:tcPr>
            <w:tcW w:w="2309" w:type="pct"/>
          </w:tcPr>
          <w:p w:rsidR="00CC2D80" w:rsidRPr="00CC2D80" w:rsidRDefault="00CC2D80" w:rsidP="00C1683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 w:hint="eastAsia"/>
                <w:szCs w:val="28"/>
              </w:rPr>
              <w:t>《2015UNESCO博物馆建议书》及其对博物馆学讨论的影响</w:t>
            </w:r>
          </w:p>
        </w:tc>
      </w:tr>
      <w:tr w:rsidR="00CC2D80" w:rsidRPr="00CC2D80" w:rsidTr="00C168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</w:tcPr>
          <w:p w:rsidR="00CC2D80" w:rsidRPr="00CC2D80" w:rsidRDefault="00CC2D80" w:rsidP="00C16832">
            <w:pPr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/>
                <w:szCs w:val="28"/>
              </w:rPr>
              <w:t>Vice-President of Chinese Museums Associations/ICOM Vice-President</w:t>
            </w:r>
          </w:p>
        </w:tc>
        <w:tc>
          <w:tcPr>
            <w:tcW w:w="1024" w:type="pct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/>
                <w:szCs w:val="28"/>
              </w:rPr>
              <w:t>Pro. An Laishun</w:t>
            </w:r>
          </w:p>
        </w:tc>
        <w:tc>
          <w:tcPr>
            <w:tcW w:w="2309" w:type="pct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/>
                <w:szCs w:val="28"/>
              </w:rPr>
              <w:t>2015 UNSCEO Recommendation Concerning Museums and Its Impacts on Museological Debates</w:t>
            </w:r>
          </w:p>
        </w:tc>
      </w:tr>
      <w:tr w:rsidR="00CC2D80" w:rsidRPr="00CC2D80" w:rsidTr="00C168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</w:tcPr>
          <w:p w:rsidR="00CC2D80" w:rsidRPr="00CC2D80" w:rsidRDefault="00CC2D80" w:rsidP="00C16832">
            <w:pPr>
              <w:rPr>
                <w:rFonts w:ascii="宋体" w:eastAsia="宋体" w:hAnsi="宋体"/>
                <w:szCs w:val="28"/>
              </w:rPr>
            </w:pPr>
          </w:p>
        </w:tc>
        <w:tc>
          <w:tcPr>
            <w:tcW w:w="1024" w:type="pct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Cs w:val="28"/>
              </w:rPr>
            </w:pPr>
          </w:p>
        </w:tc>
        <w:tc>
          <w:tcPr>
            <w:tcW w:w="2309" w:type="pct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Cs w:val="28"/>
              </w:rPr>
            </w:pPr>
          </w:p>
        </w:tc>
      </w:tr>
      <w:tr w:rsidR="00CC2D80" w:rsidRPr="00CC2D80" w:rsidTr="00C168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</w:tcPr>
          <w:p w:rsidR="00CC2D80" w:rsidRPr="00CC2D80" w:rsidRDefault="00CC2D80" w:rsidP="00C16832">
            <w:pPr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 w:hint="eastAsia"/>
                <w:szCs w:val="28"/>
              </w:rPr>
              <w:t>英国莱斯特大学</w:t>
            </w:r>
          </w:p>
        </w:tc>
        <w:tc>
          <w:tcPr>
            <w:tcW w:w="1024" w:type="pct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 w:hint="eastAsia"/>
                <w:szCs w:val="28"/>
              </w:rPr>
              <w:t>西蒙·尼尔教授</w:t>
            </w:r>
          </w:p>
        </w:tc>
        <w:tc>
          <w:tcPr>
            <w:tcW w:w="2309" w:type="pct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 w:hint="eastAsia"/>
                <w:szCs w:val="28"/>
              </w:rPr>
              <w:t>当代博物馆</w:t>
            </w:r>
          </w:p>
        </w:tc>
      </w:tr>
      <w:tr w:rsidR="00CC2D80" w:rsidRPr="00CC2D80" w:rsidTr="00C168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</w:tcPr>
          <w:p w:rsidR="00CC2D80" w:rsidRPr="00CC2D80" w:rsidRDefault="00CC2D80" w:rsidP="00C16832">
            <w:pPr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/>
                <w:szCs w:val="28"/>
              </w:rPr>
              <w:t>Professor of Museum Studies, Lester University</w:t>
            </w:r>
          </w:p>
        </w:tc>
        <w:tc>
          <w:tcPr>
            <w:tcW w:w="1024" w:type="pct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/>
                <w:szCs w:val="28"/>
              </w:rPr>
              <w:t>Pro.Simon Knell</w:t>
            </w:r>
          </w:p>
        </w:tc>
        <w:tc>
          <w:tcPr>
            <w:tcW w:w="2309" w:type="pct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/>
                <w:szCs w:val="28"/>
              </w:rPr>
              <w:t>The Contemporary Museum</w:t>
            </w:r>
          </w:p>
        </w:tc>
      </w:tr>
      <w:tr w:rsidR="00CC2D80" w:rsidRPr="00CC2D80" w:rsidTr="00C168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</w:tcPr>
          <w:p w:rsidR="00CC2D80" w:rsidRPr="00CC2D80" w:rsidRDefault="00CC2D80" w:rsidP="00C16832">
            <w:pPr>
              <w:rPr>
                <w:rFonts w:ascii="宋体" w:eastAsia="宋体" w:hAnsi="宋体"/>
                <w:szCs w:val="28"/>
              </w:rPr>
            </w:pPr>
          </w:p>
        </w:tc>
        <w:tc>
          <w:tcPr>
            <w:tcW w:w="1024" w:type="pct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Cs w:val="28"/>
              </w:rPr>
            </w:pPr>
          </w:p>
        </w:tc>
        <w:tc>
          <w:tcPr>
            <w:tcW w:w="2309" w:type="pct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Cs w:val="28"/>
              </w:rPr>
            </w:pPr>
          </w:p>
        </w:tc>
      </w:tr>
      <w:tr w:rsidR="00CC2D80" w:rsidRPr="00CC2D80" w:rsidTr="00C168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</w:tcPr>
          <w:p w:rsidR="00CC2D80" w:rsidRPr="00CC2D80" w:rsidRDefault="00CC2D80" w:rsidP="00C16832">
            <w:pPr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 w:hint="eastAsia"/>
                <w:szCs w:val="28"/>
              </w:rPr>
              <w:t>陕西历史博物馆馆长/中国博物馆协会副理事长</w:t>
            </w:r>
          </w:p>
        </w:tc>
        <w:tc>
          <w:tcPr>
            <w:tcW w:w="1024" w:type="pct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 w:hint="eastAsia"/>
                <w:szCs w:val="28"/>
              </w:rPr>
              <w:t>强跃先生</w:t>
            </w:r>
          </w:p>
        </w:tc>
        <w:tc>
          <w:tcPr>
            <w:tcW w:w="2309" w:type="pct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 w:hint="eastAsia"/>
                <w:szCs w:val="28"/>
              </w:rPr>
              <w:t>陕西历史博物馆的新建与改扩建</w:t>
            </w:r>
          </w:p>
        </w:tc>
      </w:tr>
      <w:tr w:rsidR="00CC2D80" w:rsidRPr="00CC2D80" w:rsidTr="00C168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</w:tcPr>
          <w:p w:rsidR="00CC2D80" w:rsidRPr="00CC2D80" w:rsidRDefault="00CC2D80" w:rsidP="00C16832">
            <w:pPr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/>
                <w:szCs w:val="28"/>
              </w:rPr>
              <w:t>Director of Shaanxi History Museum/Vice-President of Chinese Museums Association</w:t>
            </w:r>
          </w:p>
        </w:tc>
        <w:tc>
          <w:tcPr>
            <w:tcW w:w="1024" w:type="pct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/>
                <w:szCs w:val="28"/>
              </w:rPr>
              <w:t>Mr. Qiang Yue</w:t>
            </w:r>
          </w:p>
        </w:tc>
        <w:tc>
          <w:tcPr>
            <w:tcW w:w="2309" w:type="pct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/>
                <w:szCs w:val="28"/>
              </w:rPr>
              <w:t>Building a New Museum or Renovating a Old One?</w:t>
            </w:r>
          </w:p>
        </w:tc>
      </w:tr>
      <w:tr w:rsidR="00CC2D80" w:rsidRPr="00CC2D80" w:rsidTr="00C168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</w:tcPr>
          <w:p w:rsidR="00CC2D80" w:rsidRPr="00CC2D80" w:rsidRDefault="00CC2D80" w:rsidP="00C16832">
            <w:pPr>
              <w:rPr>
                <w:rFonts w:ascii="宋体" w:eastAsia="宋体" w:hAnsi="宋体"/>
                <w:szCs w:val="28"/>
              </w:rPr>
            </w:pPr>
          </w:p>
        </w:tc>
        <w:tc>
          <w:tcPr>
            <w:tcW w:w="1024" w:type="pct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Cs w:val="28"/>
              </w:rPr>
            </w:pPr>
          </w:p>
        </w:tc>
        <w:tc>
          <w:tcPr>
            <w:tcW w:w="2309" w:type="pct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Cs w:val="28"/>
              </w:rPr>
            </w:pPr>
          </w:p>
        </w:tc>
      </w:tr>
      <w:tr w:rsidR="00CC2D80" w:rsidRPr="00CC2D80" w:rsidTr="00C168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</w:tcPr>
          <w:p w:rsidR="00CC2D80" w:rsidRPr="00CC2D80" w:rsidRDefault="00CC2D80" w:rsidP="00C16832">
            <w:pPr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 w:hint="eastAsia"/>
                <w:szCs w:val="28"/>
              </w:rPr>
              <w:t>荷兰莱茵瓦尔德学院</w:t>
            </w:r>
          </w:p>
        </w:tc>
        <w:tc>
          <w:tcPr>
            <w:tcW w:w="1024" w:type="pct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 w:hint="eastAsia"/>
                <w:szCs w:val="28"/>
              </w:rPr>
              <w:t>雷蒙·诺普教授</w:t>
            </w:r>
          </w:p>
        </w:tc>
        <w:tc>
          <w:tcPr>
            <w:tcW w:w="2309" w:type="pct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 w:hint="eastAsia"/>
                <w:szCs w:val="28"/>
              </w:rPr>
              <w:t>寻找关联性的教育：文化转变和社会参与之间的博物馆</w:t>
            </w:r>
          </w:p>
        </w:tc>
      </w:tr>
      <w:tr w:rsidR="00CC2D80" w:rsidRPr="00CC2D80" w:rsidTr="00C168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</w:tcPr>
          <w:p w:rsidR="00CC2D80" w:rsidRPr="00CC2D80" w:rsidRDefault="00CC2D80" w:rsidP="00C16832">
            <w:pPr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/>
                <w:szCs w:val="28"/>
              </w:rPr>
              <w:t>Reinwardt Academy, Amsterdam University of the Arts</w:t>
            </w:r>
          </w:p>
        </w:tc>
        <w:tc>
          <w:tcPr>
            <w:tcW w:w="1024" w:type="pct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/>
                <w:szCs w:val="28"/>
              </w:rPr>
              <w:t>Pro.Riemer Knoop</w:t>
            </w:r>
          </w:p>
        </w:tc>
        <w:tc>
          <w:tcPr>
            <w:tcW w:w="2309" w:type="pct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/>
                <w:szCs w:val="28"/>
              </w:rPr>
              <w:t>Education in Search of Relevance: Museums between Cultural Transfer and Social Engagement</w:t>
            </w:r>
          </w:p>
        </w:tc>
      </w:tr>
    </w:tbl>
    <w:p w:rsidR="00CC2D80" w:rsidRDefault="00CC2D80" w:rsidP="00CC2D80">
      <w:pPr>
        <w:rPr>
          <w:rFonts w:ascii="宋体" w:eastAsia="宋体" w:hAnsi="宋体"/>
          <w:sz w:val="24"/>
          <w:szCs w:val="28"/>
        </w:rPr>
      </w:pPr>
    </w:p>
    <w:p w:rsidR="00CC2D80" w:rsidRPr="00CC2D80" w:rsidRDefault="00CC2D80" w:rsidP="00CC2D80">
      <w:pPr>
        <w:rPr>
          <w:rFonts w:ascii="宋体" w:eastAsia="宋体" w:hAnsi="宋体" w:hint="eastAsia"/>
          <w:sz w:val="24"/>
          <w:szCs w:val="28"/>
        </w:rPr>
      </w:pPr>
    </w:p>
    <w:p w:rsidR="00CC2D80" w:rsidRPr="00CC2D80" w:rsidRDefault="00CC2D80" w:rsidP="00CC2D80">
      <w:pPr>
        <w:rPr>
          <w:rFonts w:ascii="宋体" w:eastAsia="宋体" w:hAnsi="宋体"/>
          <w:sz w:val="24"/>
          <w:szCs w:val="28"/>
        </w:rPr>
      </w:pPr>
    </w:p>
    <w:p w:rsidR="00CC2D80" w:rsidRPr="00CC2D80" w:rsidRDefault="00CC2D80" w:rsidP="00CC2D80">
      <w:pPr>
        <w:rPr>
          <w:rFonts w:ascii="宋体" w:eastAsia="宋体" w:hAnsi="宋体"/>
          <w:b/>
          <w:sz w:val="24"/>
          <w:szCs w:val="28"/>
        </w:rPr>
      </w:pPr>
    </w:p>
    <w:p w:rsidR="00CC2D80" w:rsidRPr="00CC2D80" w:rsidRDefault="00CC2D80" w:rsidP="00CC2D80">
      <w:pPr>
        <w:rPr>
          <w:rFonts w:ascii="宋体" w:eastAsia="宋体" w:hAnsi="宋体"/>
          <w:b/>
          <w:sz w:val="24"/>
          <w:szCs w:val="28"/>
        </w:rPr>
      </w:pPr>
      <w:r w:rsidRPr="00CC2D80">
        <w:rPr>
          <w:rFonts w:ascii="宋体" w:eastAsia="宋体" w:hAnsi="宋体"/>
          <w:b/>
          <w:sz w:val="24"/>
          <w:szCs w:val="28"/>
        </w:rPr>
        <w:lastRenderedPageBreak/>
        <w:t xml:space="preserve"> 10</w:t>
      </w:r>
      <w:r w:rsidRPr="00CC2D80">
        <w:rPr>
          <w:rFonts w:ascii="宋体" w:eastAsia="宋体" w:hAnsi="宋体" w:hint="eastAsia"/>
          <w:b/>
          <w:sz w:val="24"/>
          <w:szCs w:val="28"/>
        </w:rPr>
        <w:t>:</w:t>
      </w:r>
      <w:r w:rsidRPr="00CC2D80">
        <w:rPr>
          <w:rFonts w:ascii="宋体" w:eastAsia="宋体" w:hAnsi="宋体"/>
          <w:b/>
          <w:sz w:val="24"/>
          <w:szCs w:val="28"/>
        </w:rPr>
        <w:t>00</w:t>
      </w:r>
      <w:r w:rsidRPr="00CC2D80">
        <w:rPr>
          <w:rFonts w:ascii="宋体" w:eastAsia="宋体" w:hAnsi="宋体" w:hint="eastAsia"/>
          <w:b/>
          <w:sz w:val="24"/>
          <w:szCs w:val="28"/>
        </w:rPr>
        <w:t>-</w:t>
      </w:r>
      <w:r w:rsidRPr="00CC2D80">
        <w:rPr>
          <w:rFonts w:ascii="宋体" w:eastAsia="宋体" w:hAnsi="宋体"/>
          <w:b/>
          <w:sz w:val="24"/>
          <w:szCs w:val="28"/>
        </w:rPr>
        <w:t>12</w:t>
      </w:r>
      <w:r w:rsidRPr="00CC2D80">
        <w:rPr>
          <w:rFonts w:ascii="宋体" w:eastAsia="宋体" w:hAnsi="宋体" w:hint="eastAsia"/>
          <w:b/>
          <w:sz w:val="24"/>
          <w:szCs w:val="28"/>
        </w:rPr>
        <w:t>:</w:t>
      </w:r>
      <w:r w:rsidRPr="00CC2D80">
        <w:rPr>
          <w:rFonts w:ascii="宋体" w:eastAsia="宋体" w:hAnsi="宋体"/>
          <w:b/>
          <w:sz w:val="24"/>
          <w:szCs w:val="28"/>
        </w:rPr>
        <w:t>00</w:t>
      </w:r>
      <w:r w:rsidRPr="00CC2D80">
        <w:rPr>
          <w:rFonts w:ascii="宋体" w:eastAsia="宋体" w:hAnsi="宋体" w:hint="eastAsia"/>
          <w:b/>
          <w:sz w:val="24"/>
          <w:szCs w:val="28"/>
        </w:rPr>
        <w:t xml:space="preserve"> </w:t>
      </w:r>
      <w:r w:rsidRPr="00CC2D80">
        <w:rPr>
          <w:rFonts w:ascii="宋体" w:eastAsia="宋体" w:hAnsi="宋体"/>
          <w:b/>
          <w:sz w:val="24"/>
          <w:szCs w:val="28"/>
        </w:rPr>
        <w:t xml:space="preserve"> </w:t>
      </w:r>
      <w:r w:rsidRPr="00CC2D80">
        <w:rPr>
          <w:rFonts w:ascii="宋体" w:eastAsia="宋体" w:hAnsi="宋体" w:hint="eastAsia"/>
          <w:b/>
          <w:sz w:val="24"/>
          <w:szCs w:val="28"/>
        </w:rPr>
        <w:t>大会主旨发言（下半场）</w:t>
      </w:r>
    </w:p>
    <w:p w:rsidR="00CC2D80" w:rsidRPr="00CC2D80" w:rsidRDefault="00CC2D80" w:rsidP="00CC2D80">
      <w:pPr>
        <w:rPr>
          <w:rFonts w:ascii="宋体" w:eastAsia="宋体" w:hAnsi="宋体"/>
          <w:b/>
          <w:sz w:val="24"/>
          <w:szCs w:val="28"/>
        </w:rPr>
      </w:pPr>
      <w:r w:rsidRPr="00CC2D80">
        <w:rPr>
          <w:rFonts w:ascii="宋体" w:eastAsia="宋体" w:hAnsi="宋体" w:hint="eastAsia"/>
          <w:b/>
          <w:sz w:val="24"/>
          <w:szCs w:val="28"/>
        </w:rPr>
        <w:t xml:space="preserve"> </w:t>
      </w:r>
      <w:r w:rsidRPr="00CC2D80">
        <w:rPr>
          <w:rFonts w:ascii="宋体" w:eastAsia="宋体" w:hAnsi="宋体"/>
          <w:b/>
          <w:sz w:val="24"/>
          <w:szCs w:val="28"/>
        </w:rPr>
        <w:t xml:space="preserve">            Keynote Speeches</w:t>
      </w:r>
    </w:p>
    <w:p w:rsidR="00CC2D80" w:rsidRPr="00CC2D80" w:rsidRDefault="00CC2D80" w:rsidP="00CC2D80">
      <w:pPr>
        <w:rPr>
          <w:rFonts w:ascii="宋体" w:eastAsia="宋体" w:hAnsi="宋体"/>
          <w:b/>
          <w:sz w:val="24"/>
          <w:szCs w:val="28"/>
        </w:rPr>
      </w:pPr>
    </w:p>
    <w:p w:rsidR="00CC2D80" w:rsidRPr="00CC2D80" w:rsidRDefault="00CC2D80" w:rsidP="00CC2D80">
      <w:pPr>
        <w:rPr>
          <w:rFonts w:ascii="宋体" w:eastAsia="宋体" w:hAnsi="宋体"/>
          <w:b/>
          <w:sz w:val="24"/>
          <w:szCs w:val="28"/>
        </w:rPr>
      </w:pPr>
      <w:r w:rsidRPr="00CC2D80">
        <w:rPr>
          <w:rFonts w:ascii="宋体" w:eastAsia="宋体" w:hAnsi="宋体"/>
          <w:b/>
          <w:sz w:val="24"/>
          <w:szCs w:val="28"/>
        </w:rPr>
        <w:t xml:space="preserve">10:00-12:00AM  </w:t>
      </w:r>
      <w:r w:rsidRPr="00CC2D80">
        <w:rPr>
          <w:rFonts w:ascii="宋体" w:eastAsia="宋体" w:hAnsi="宋体" w:hint="eastAsia"/>
          <w:b/>
          <w:sz w:val="24"/>
          <w:szCs w:val="28"/>
        </w:rPr>
        <w:t>Keynote</w:t>
      </w:r>
      <w:r w:rsidRPr="00CC2D80">
        <w:rPr>
          <w:rFonts w:ascii="宋体" w:eastAsia="宋体" w:hAnsi="宋体"/>
          <w:b/>
          <w:sz w:val="24"/>
          <w:szCs w:val="28"/>
        </w:rPr>
        <w:t xml:space="preserve"> </w:t>
      </w:r>
      <w:r w:rsidRPr="00CC2D80">
        <w:rPr>
          <w:rFonts w:ascii="宋体" w:eastAsia="宋体" w:hAnsi="宋体" w:hint="eastAsia"/>
          <w:b/>
          <w:sz w:val="24"/>
          <w:szCs w:val="28"/>
        </w:rPr>
        <w:t>Spe</w:t>
      </w:r>
      <w:r w:rsidRPr="00CC2D80">
        <w:rPr>
          <w:rFonts w:ascii="宋体" w:eastAsia="宋体" w:hAnsi="宋体"/>
          <w:b/>
          <w:sz w:val="24"/>
          <w:szCs w:val="28"/>
        </w:rPr>
        <w:t>akers</w:t>
      </w:r>
    </w:p>
    <w:p w:rsidR="00CC2D80" w:rsidRPr="00CC2D80" w:rsidRDefault="00CC2D80" w:rsidP="00CC2D80">
      <w:pPr>
        <w:rPr>
          <w:rFonts w:ascii="宋体" w:eastAsia="宋体" w:hAnsi="宋体"/>
          <w:b/>
          <w:sz w:val="24"/>
          <w:szCs w:val="28"/>
        </w:rPr>
      </w:pPr>
    </w:p>
    <w:p w:rsidR="00CC2D80" w:rsidRPr="00CC2D80" w:rsidRDefault="00CC2D80" w:rsidP="00CC2D80">
      <w:pPr>
        <w:rPr>
          <w:rFonts w:ascii="宋体" w:eastAsia="宋体" w:hAnsi="宋体"/>
          <w:b/>
          <w:sz w:val="24"/>
          <w:szCs w:val="28"/>
        </w:rPr>
      </w:pPr>
      <w:r w:rsidRPr="00CC2D80">
        <w:rPr>
          <w:rFonts w:ascii="宋体" w:eastAsia="宋体" w:hAnsi="宋体" w:hint="eastAsia"/>
          <w:b/>
          <w:sz w:val="24"/>
          <w:szCs w:val="28"/>
        </w:rPr>
        <w:t>嘉宾                                              主题</w:t>
      </w:r>
    </w:p>
    <w:p w:rsidR="00CC2D80" w:rsidRPr="00CC2D80" w:rsidRDefault="00CC2D80" w:rsidP="00CC2D80">
      <w:pPr>
        <w:rPr>
          <w:rFonts w:ascii="宋体" w:eastAsia="宋体" w:hAnsi="宋体"/>
          <w:sz w:val="24"/>
          <w:szCs w:val="28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676"/>
        <w:gridCol w:w="9282"/>
      </w:tblGrid>
      <w:tr w:rsidR="00CC2D80" w:rsidRPr="00CC2D80" w:rsidTr="00C168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5" w:type="pct"/>
          </w:tcPr>
          <w:p w:rsidR="00CC2D80" w:rsidRPr="00CC2D80" w:rsidRDefault="00CC2D80" w:rsidP="00C16832">
            <w:pPr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 w:hint="eastAsia"/>
                <w:szCs w:val="28"/>
              </w:rPr>
              <w:t>张弛先生</w:t>
            </w:r>
          </w:p>
        </w:tc>
        <w:tc>
          <w:tcPr>
            <w:tcW w:w="3325" w:type="pct"/>
          </w:tcPr>
          <w:p w:rsidR="00CC2D80" w:rsidRPr="00CC2D80" w:rsidRDefault="00CC2D80" w:rsidP="00C1683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 w:hint="eastAsia"/>
                <w:szCs w:val="28"/>
              </w:rPr>
              <w:t>高校博物馆与一流大学建设</w:t>
            </w:r>
          </w:p>
        </w:tc>
      </w:tr>
      <w:tr w:rsidR="00CC2D80" w:rsidRPr="00CC2D80" w:rsidTr="00C168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5" w:type="pct"/>
          </w:tcPr>
          <w:p w:rsidR="00CC2D80" w:rsidRPr="00CC2D80" w:rsidRDefault="00CC2D80" w:rsidP="00C16832">
            <w:pPr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/>
                <w:szCs w:val="28"/>
              </w:rPr>
              <w:t>Mr. Zhang Chi</w:t>
            </w:r>
          </w:p>
        </w:tc>
        <w:tc>
          <w:tcPr>
            <w:tcW w:w="3325" w:type="pct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/>
                <w:szCs w:val="28"/>
              </w:rPr>
              <w:t>University Museum and Building of First Class University</w:t>
            </w:r>
          </w:p>
        </w:tc>
      </w:tr>
      <w:tr w:rsidR="00CC2D80" w:rsidRPr="00CC2D80" w:rsidTr="00C168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5" w:type="pct"/>
          </w:tcPr>
          <w:p w:rsidR="00CC2D80" w:rsidRPr="00CC2D80" w:rsidRDefault="00CC2D80" w:rsidP="00C16832">
            <w:pPr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 w:hint="eastAsia"/>
                <w:szCs w:val="28"/>
              </w:rPr>
              <w:t>艾玛·查普林女士</w:t>
            </w:r>
          </w:p>
        </w:tc>
        <w:tc>
          <w:tcPr>
            <w:tcW w:w="3325" w:type="pct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 w:hint="eastAsia"/>
                <w:szCs w:val="28"/>
              </w:rPr>
              <w:t>英国博物馆治理中的好做法</w:t>
            </w:r>
          </w:p>
        </w:tc>
      </w:tr>
      <w:tr w:rsidR="00CC2D80" w:rsidRPr="00CC2D80" w:rsidTr="00C168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5" w:type="pct"/>
          </w:tcPr>
          <w:p w:rsidR="00CC2D80" w:rsidRPr="00CC2D80" w:rsidRDefault="00CC2D80" w:rsidP="00C16832">
            <w:pPr>
              <w:rPr>
                <w:rFonts w:ascii="宋体" w:eastAsia="宋体" w:hAnsi="宋体"/>
                <w:szCs w:val="28"/>
              </w:rPr>
            </w:pPr>
          </w:p>
        </w:tc>
        <w:tc>
          <w:tcPr>
            <w:tcW w:w="3325" w:type="pct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Cs w:val="28"/>
              </w:rPr>
            </w:pPr>
          </w:p>
        </w:tc>
      </w:tr>
      <w:tr w:rsidR="00CC2D80" w:rsidRPr="00CC2D80" w:rsidTr="00C168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5" w:type="pct"/>
          </w:tcPr>
          <w:p w:rsidR="00CC2D80" w:rsidRPr="00CC2D80" w:rsidRDefault="00CC2D80" w:rsidP="00C16832">
            <w:pPr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/>
                <w:szCs w:val="28"/>
              </w:rPr>
              <w:t>Mrs. Emma Chaplin</w:t>
            </w:r>
          </w:p>
        </w:tc>
        <w:tc>
          <w:tcPr>
            <w:tcW w:w="3325" w:type="pct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/>
                <w:szCs w:val="28"/>
              </w:rPr>
              <w:t>Good Practice in UK Museum Governance</w:t>
            </w:r>
          </w:p>
        </w:tc>
      </w:tr>
      <w:tr w:rsidR="00CC2D80" w:rsidRPr="00CC2D80" w:rsidTr="00C168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5" w:type="pct"/>
          </w:tcPr>
          <w:p w:rsidR="00CC2D80" w:rsidRPr="00CC2D80" w:rsidRDefault="00CC2D80" w:rsidP="00C16832">
            <w:pPr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 w:hint="eastAsia"/>
                <w:szCs w:val="28"/>
              </w:rPr>
              <w:t>潘守永教授</w:t>
            </w:r>
          </w:p>
        </w:tc>
        <w:tc>
          <w:tcPr>
            <w:tcW w:w="3325" w:type="pct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 w:hint="eastAsia"/>
                <w:szCs w:val="28"/>
              </w:rPr>
              <w:t>北京临汾会馆的历史与文化空间再造</w:t>
            </w:r>
          </w:p>
        </w:tc>
      </w:tr>
      <w:tr w:rsidR="00CC2D80" w:rsidRPr="00CC2D80" w:rsidTr="00C168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5" w:type="pct"/>
          </w:tcPr>
          <w:p w:rsidR="00CC2D80" w:rsidRPr="00CC2D80" w:rsidRDefault="00CC2D80" w:rsidP="00C16832">
            <w:pPr>
              <w:rPr>
                <w:rFonts w:ascii="宋体" w:eastAsia="宋体" w:hAnsi="宋体"/>
                <w:szCs w:val="28"/>
              </w:rPr>
            </w:pPr>
          </w:p>
        </w:tc>
        <w:tc>
          <w:tcPr>
            <w:tcW w:w="3325" w:type="pct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Cs w:val="28"/>
              </w:rPr>
            </w:pPr>
          </w:p>
        </w:tc>
      </w:tr>
      <w:tr w:rsidR="00CC2D80" w:rsidRPr="00CC2D80" w:rsidTr="00C168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5" w:type="pct"/>
          </w:tcPr>
          <w:p w:rsidR="00CC2D80" w:rsidRPr="00CC2D80" w:rsidRDefault="00CC2D80" w:rsidP="00C16832">
            <w:pPr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/>
                <w:szCs w:val="28"/>
              </w:rPr>
              <w:t>Pro. Pan Shouyong</w:t>
            </w:r>
          </w:p>
        </w:tc>
        <w:tc>
          <w:tcPr>
            <w:tcW w:w="3325" w:type="pct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/>
                <w:szCs w:val="28"/>
              </w:rPr>
              <w:t>Beijing Guild-house: Sense of history, Sense of Place and Museum Making</w:t>
            </w:r>
          </w:p>
        </w:tc>
      </w:tr>
      <w:tr w:rsidR="00CC2D80" w:rsidRPr="00CC2D80" w:rsidTr="00C168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5" w:type="pct"/>
          </w:tcPr>
          <w:p w:rsidR="00CC2D80" w:rsidRPr="00CC2D80" w:rsidRDefault="00CC2D80" w:rsidP="00C16832">
            <w:pPr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 w:hint="eastAsia"/>
                <w:szCs w:val="28"/>
              </w:rPr>
              <w:t>史吉祥教授</w:t>
            </w:r>
          </w:p>
        </w:tc>
        <w:tc>
          <w:tcPr>
            <w:tcW w:w="3325" w:type="pct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 w:hint="eastAsia"/>
                <w:szCs w:val="28"/>
              </w:rPr>
              <w:t>关于博物馆学研究生教育的几点思考</w:t>
            </w:r>
          </w:p>
        </w:tc>
      </w:tr>
      <w:tr w:rsidR="00CC2D80" w:rsidRPr="00CC2D80" w:rsidTr="00C168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5" w:type="pct"/>
          </w:tcPr>
          <w:p w:rsidR="00CC2D80" w:rsidRPr="00CC2D80" w:rsidRDefault="00CC2D80" w:rsidP="00C16832">
            <w:pPr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/>
                <w:szCs w:val="28"/>
              </w:rPr>
              <w:t>Pro. Shi Jixiang</w:t>
            </w:r>
          </w:p>
        </w:tc>
        <w:tc>
          <w:tcPr>
            <w:tcW w:w="3325" w:type="pct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Cs w:val="28"/>
              </w:rPr>
            </w:pPr>
            <w:r w:rsidRPr="00CC2D80">
              <w:rPr>
                <w:rFonts w:ascii="宋体" w:eastAsia="宋体" w:hAnsi="宋体"/>
                <w:szCs w:val="28"/>
              </w:rPr>
              <w:t>Some Thoughts on Master Degree Students of Museology</w:t>
            </w:r>
          </w:p>
        </w:tc>
      </w:tr>
    </w:tbl>
    <w:p w:rsidR="00CC2D80" w:rsidRPr="00CC2D80" w:rsidRDefault="00CC2D80" w:rsidP="00CC2D80">
      <w:pPr>
        <w:rPr>
          <w:rFonts w:ascii="宋体" w:eastAsia="宋体" w:hAnsi="宋体"/>
          <w:sz w:val="24"/>
          <w:szCs w:val="28"/>
        </w:rPr>
      </w:pPr>
    </w:p>
    <w:p w:rsidR="00CC2D80" w:rsidRPr="00CC2D80" w:rsidRDefault="00CC2D80" w:rsidP="00CC2D80">
      <w:pPr>
        <w:widowControl/>
        <w:jc w:val="left"/>
        <w:rPr>
          <w:rFonts w:ascii="宋体" w:eastAsia="宋体" w:hAnsi="宋体"/>
          <w:sz w:val="24"/>
          <w:szCs w:val="28"/>
        </w:rPr>
      </w:pPr>
      <w:r w:rsidRPr="00CC2D80">
        <w:rPr>
          <w:rFonts w:ascii="宋体" w:eastAsia="宋体" w:hAnsi="宋体"/>
          <w:sz w:val="24"/>
          <w:szCs w:val="28"/>
        </w:rPr>
        <w:br w:type="page"/>
      </w:r>
    </w:p>
    <w:p w:rsidR="00CC2D80" w:rsidRPr="00CC2D80" w:rsidRDefault="00CC2D80" w:rsidP="00CC2D80">
      <w:pPr>
        <w:rPr>
          <w:rFonts w:ascii="宋体" w:eastAsia="宋体" w:hAnsi="宋体"/>
          <w:b/>
          <w:sz w:val="24"/>
          <w:szCs w:val="28"/>
        </w:rPr>
      </w:pPr>
      <w:r w:rsidRPr="00CC2D80">
        <w:rPr>
          <w:rFonts w:ascii="宋体" w:eastAsia="宋体" w:hAnsi="宋体" w:hint="eastAsia"/>
          <w:b/>
          <w:sz w:val="24"/>
          <w:szCs w:val="28"/>
        </w:rPr>
        <w:lastRenderedPageBreak/>
        <w:t>分组讨论嘉宾及主题14：00-15：30PM</w:t>
      </w:r>
    </w:p>
    <w:p w:rsidR="00CC2D80" w:rsidRPr="00CC2D80" w:rsidRDefault="00CC2D80" w:rsidP="00CC2D80">
      <w:pPr>
        <w:rPr>
          <w:rFonts w:ascii="宋体" w:eastAsia="宋体" w:hAnsi="宋体"/>
          <w:sz w:val="24"/>
          <w:szCs w:val="28"/>
        </w:rPr>
      </w:pPr>
    </w:p>
    <w:tbl>
      <w:tblPr>
        <w:tblStyle w:val="11"/>
        <w:tblW w:w="5155" w:type="pct"/>
        <w:tblLook w:val="04A0" w:firstRow="1" w:lastRow="0" w:firstColumn="1" w:lastColumn="0" w:noHBand="0" w:noVBand="1"/>
      </w:tblPr>
      <w:tblGrid>
        <w:gridCol w:w="3512"/>
        <w:gridCol w:w="578"/>
        <w:gridCol w:w="2321"/>
        <w:gridCol w:w="7969"/>
      </w:tblGrid>
      <w:tr w:rsidR="00CC2D80" w:rsidRPr="00CC2D80" w:rsidTr="00CC2D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Merge w:val="restart"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b w:val="0"/>
                <w:sz w:val="24"/>
                <w:szCs w:val="28"/>
              </w:rPr>
              <w:t>第一组：教育与社会参与</w:t>
            </w:r>
          </w:p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b w:val="0"/>
                <w:sz w:val="24"/>
                <w:szCs w:val="28"/>
              </w:rPr>
              <w:t>Group One: Museum Education and Public Engagement</w:t>
            </w:r>
          </w:p>
        </w:tc>
        <w:tc>
          <w:tcPr>
            <w:tcW w:w="201" w:type="pct"/>
            <w:vMerge w:val="restart"/>
            <w:vAlign w:val="center"/>
          </w:tcPr>
          <w:p w:rsidR="00CC2D80" w:rsidRPr="00CC2D80" w:rsidRDefault="00CC2D80" w:rsidP="00C1683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b w:val="0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b w:val="0"/>
                <w:sz w:val="24"/>
                <w:szCs w:val="28"/>
              </w:rPr>
              <w:t>1</w:t>
            </w:r>
          </w:p>
        </w:tc>
        <w:tc>
          <w:tcPr>
            <w:tcW w:w="807" w:type="pct"/>
            <w:vAlign w:val="center"/>
          </w:tcPr>
          <w:p w:rsidR="00CC2D80" w:rsidRPr="00CC2D80" w:rsidRDefault="00CC2D80" w:rsidP="00C1683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b w:val="0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b w:val="0"/>
                <w:sz w:val="24"/>
                <w:szCs w:val="28"/>
              </w:rPr>
              <w:t>范·迪克</w:t>
            </w:r>
          </w:p>
        </w:tc>
        <w:tc>
          <w:tcPr>
            <w:tcW w:w="2771" w:type="pct"/>
            <w:vAlign w:val="center"/>
          </w:tcPr>
          <w:p w:rsidR="00CC2D80" w:rsidRPr="00CC2D80" w:rsidRDefault="00CC2D80" w:rsidP="00C1683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b w:val="0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b w:val="0"/>
                <w:sz w:val="24"/>
                <w:szCs w:val="28"/>
              </w:rPr>
              <w:t>博物馆教育手段多元化</w:t>
            </w:r>
          </w:p>
        </w:tc>
      </w:tr>
      <w:tr w:rsidR="00CC2D80" w:rsidRPr="00CC2D80" w:rsidTr="00CC2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201" w:type="pct"/>
            <w:vMerge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807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Gundy Van Dijk</w:t>
            </w:r>
          </w:p>
        </w:tc>
        <w:tc>
          <w:tcPr>
            <w:tcW w:w="2771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Diversifying educational approaches</w:t>
            </w:r>
          </w:p>
        </w:tc>
      </w:tr>
      <w:tr w:rsidR="00CC2D80" w:rsidRPr="00CC2D80" w:rsidTr="00CC2D8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201" w:type="pct"/>
            <w:vMerge w:val="restar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2</w:t>
            </w:r>
          </w:p>
        </w:tc>
        <w:tc>
          <w:tcPr>
            <w:tcW w:w="807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王芳</w:t>
            </w:r>
          </w:p>
        </w:tc>
        <w:tc>
          <w:tcPr>
            <w:tcW w:w="2771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博物馆：打造社会参与的平台</w:t>
            </w:r>
          </w:p>
        </w:tc>
      </w:tr>
      <w:tr w:rsidR="00CC2D80" w:rsidRPr="00CC2D80" w:rsidTr="00CC2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201" w:type="pct"/>
            <w:vMerge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807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Wang Fang</w:t>
            </w:r>
          </w:p>
        </w:tc>
        <w:tc>
          <w:tcPr>
            <w:tcW w:w="2771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Museum Building a Platform for Public to Engage</w:t>
            </w:r>
          </w:p>
        </w:tc>
      </w:tr>
      <w:tr w:rsidR="00CC2D80" w:rsidRPr="00CC2D80" w:rsidTr="00CC2D8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201" w:type="pct"/>
            <w:vMerge w:val="restar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3</w:t>
            </w:r>
          </w:p>
        </w:tc>
        <w:tc>
          <w:tcPr>
            <w:tcW w:w="807" w:type="pct"/>
            <w:vAlign w:val="center"/>
          </w:tcPr>
          <w:p w:rsidR="00CC2D80" w:rsidRPr="00CC2D80" w:rsidRDefault="00CC2D80" w:rsidP="00C16832">
            <w:pPr>
              <w:ind w:firstLineChars="100" w:first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范·霍恩</w:t>
            </w:r>
          </w:p>
        </w:tc>
        <w:tc>
          <w:tcPr>
            <w:tcW w:w="2771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共同学习：与观众共同学习</w:t>
            </w:r>
          </w:p>
        </w:tc>
      </w:tr>
      <w:tr w:rsidR="00CC2D80" w:rsidRPr="00CC2D80" w:rsidTr="00CC2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201" w:type="pct"/>
            <w:vMerge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807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Marjelle Van Hoorn</w:t>
            </w:r>
          </w:p>
        </w:tc>
        <w:tc>
          <w:tcPr>
            <w:tcW w:w="2771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Learning together: co-creating with visitors</w:t>
            </w:r>
          </w:p>
        </w:tc>
      </w:tr>
      <w:tr w:rsidR="00CC2D80" w:rsidRPr="00CC2D80" w:rsidTr="00CC2D8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201" w:type="pct"/>
            <w:vMerge w:val="restar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4</w:t>
            </w:r>
          </w:p>
        </w:tc>
        <w:tc>
          <w:tcPr>
            <w:tcW w:w="807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韩建武</w:t>
            </w:r>
          </w:p>
        </w:tc>
        <w:tc>
          <w:tcPr>
            <w:tcW w:w="2771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文物的科技展示应成为展览的重要内容</w:t>
            </w:r>
          </w:p>
        </w:tc>
      </w:tr>
      <w:tr w:rsidR="00CC2D80" w:rsidRPr="00CC2D80" w:rsidTr="00CC2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201" w:type="pct"/>
            <w:vMerge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807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</w:p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Han Jianwu:</w:t>
            </w:r>
          </w:p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2771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Technological Interpretative Exhibition and Its Significance</w:t>
            </w:r>
          </w:p>
        </w:tc>
      </w:tr>
      <w:tr w:rsidR="00CC2D80" w:rsidRPr="00CC2D80" w:rsidTr="00CC2D8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201" w:type="pct"/>
            <w:vMerge w:val="restar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5</w:t>
            </w:r>
          </w:p>
        </w:tc>
        <w:tc>
          <w:tcPr>
            <w:tcW w:w="807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凯特·昆恩</w:t>
            </w:r>
          </w:p>
        </w:tc>
        <w:tc>
          <w:tcPr>
            <w:tcW w:w="2771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交汇点：给博物馆诠释增添非传统的视角</w:t>
            </w:r>
          </w:p>
        </w:tc>
      </w:tr>
      <w:tr w:rsidR="00CC2D80" w:rsidRPr="00CC2D80" w:rsidTr="00CC2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201" w:type="pct"/>
            <w:vMerge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807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Kate Quinn</w:t>
            </w:r>
          </w:p>
        </w:tc>
        <w:tc>
          <w:tcPr>
            <w:tcW w:w="2771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Points of Intersection: Bringing Non-Traditional Perspectives to Museum Interpretation</w:t>
            </w:r>
          </w:p>
        </w:tc>
      </w:tr>
      <w:tr w:rsidR="00CC2D80" w:rsidRPr="00CC2D80" w:rsidTr="00CC2D8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201" w:type="pct"/>
            <w:vMerge w:val="restar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6</w:t>
            </w:r>
          </w:p>
        </w:tc>
        <w:tc>
          <w:tcPr>
            <w:tcW w:w="807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郭妍利</w:t>
            </w:r>
          </w:p>
        </w:tc>
        <w:tc>
          <w:tcPr>
            <w:tcW w:w="2771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关于陕西省社区博物馆的一些思考</w:t>
            </w:r>
          </w:p>
        </w:tc>
      </w:tr>
      <w:tr w:rsidR="00CC2D80" w:rsidRPr="00CC2D80" w:rsidTr="00CC2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201" w:type="pct"/>
            <w:vMerge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807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Guo Yanli</w:t>
            </w:r>
          </w:p>
        </w:tc>
        <w:tc>
          <w:tcPr>
            <w:tcW w:w="2771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S</w:t>
            </w:r>
            <w:r w:rsidRPr="00CC2D80">
              <w:rPr>
                <w:rFonts w:ascii="宋体" w:eastAsia="宋体" w:hAnsi="宋体" w:hint="eastAsia"/>
                <w:sz w:val="24"/>
                <w:szCs w:val="28"/>
              </w:rPr>
              <w:t>ome</w:t>
            </w:r>
            <w:r w:rsidRPr="00CC2D80">
              <w:rPr>
                <w:rFonts w:ascii="宋体" w:eastAsia="宋体" w:hAnsi="宋体"/>
                <w:sz w:val="24"/>
                <w:szCs w:val="28"/>
              </w:rPr>
              <w:t xml:space="preserve"> Thoughts on Community Museums in Shaanxi Province</w:t>
            </w:r>
          </w:p>
        </w:tc>
      </w:tr>
      <w:tr w:rsidR="00CC2D80" w:rsidRPr="00CC2D80" w:rsidTr="00CC2D8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201" w:type="pct"/>
            <w:vMerge w:val="restar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7</w:t>
            </w:r>
          </w:p>
        </w:tc>
        <w:tc>
          <w:tcPr>
            <w:tcW w:w="807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王波</w:t>
            </w:r>
          </w:p>
        </w:tc>
        <w:tc>
          <w:tcPr>
            <w:tcW w:w="2771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企业博物馆的特征与价值研究综述</w:t>
            </w:r>
          </w:p>
        </w:tc>
      </w:tr>
      <w:tr w:rsidR="00CC2D80" w:rsidRPr="00CC2D80" w:rsidTr="00CC2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201" w:type="pct"/>
            <w:vMerge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807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Wang Bo</w:t>
            </w:r>
          </w:p>
        </w:tc>
        <w:tc>
          <w:tcPr>
            <w:tcW w:w="2771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A Study on the Characteristics and Core Value of Corporate Museums</w:t>
            </w:r>
          </w:p>
        </w:tc>
      </w:tr>
      <w:tr w:rsidR="00CC2D80" w:rsidRPr="00CC2D80" w:rsidTr="00CC2D8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Merge w:val="restart"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bCs w:val="0"/>
                <w:sz w:val="24"/>
                <w:szCs w:val="28"/>
              </w:rPr>
            </w:pPr>
          </w:p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b w:val="0"/>
                <w:sz w:val="24"/>
                <w:szCs w:val="28"/>
              </w:rPr>
              <w:lastRenderedPageBreak/>
              <w:t>第二组：馆校合作与人才培养</w:t>
            </w:r>
          </w:p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b w:val="0"/>
                <w:sz w:val="24"/>
                <w:szCs w:val="28"/>
              </w:rPr>
              <w:t>Group Two:Collaboration between Museum ＆Schools and Museological Education</w:t>
            </w:r>
          </w:p>
        </w:tc>
        <w:tc>
          <w:tcPr>
            <w:tcW w:w="201" w:type="pct"/>
            <w:vMerge w:val="restar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lastRenderedPageBreak/>
              <w:t>1</w:t>
            </w:r>
          </w:p>
        </w:tc>
        <w:tc>
          <w:tcPr>
            <w:tcW w:w="807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马晓辉：</w:t>
            </w:r>
          </w:p>
        </w:tc>
        <w:tc>
          <w:tcPr>
            <w:tcW w:w="2771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中小博物馆与中小学校合作的路径探索</w:t>
            </w:r>
          </w:p>
        </w:tc>
      </w:tr>
      <w:tr w:rsidR="00CC2D80" w:rsidRPr="00CC2D80" w:rsidTr="00CC2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201" w:type="pct"/>
            <w:vMerge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807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Ma Xiaohui</w:t>
            </w:r>
          </w:p>
        </w:tc>
        <w:tc>
          <w:tcPr>
            <w:tcW w:w="2771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Exploration of Collaboration between Medium and Small Museums and Primary and Middle Schools</w:t>
            </w:r>
          </w:p>
        </w:tc>
      </w:tr>
      <w:tr w:rsidR="00CC2D80" w:rsidRPr="00CC2D80" w:rsidTr="00CC2D8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201" w:type="pct"/>
            <w:vMerge w:val="restar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2</w:t>
            </w:r>
          </w:p>
        </w:tc>
        <w:tc>
          <w:tcPr>
            <w:tcW w:w="807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姚文孙</w:t>
            </w:r>
          </w:p>
        </w:tc>
        <w:tc>
          <w:tcPr>
            <w:tcW w:w="2771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让行走中的课堂丰富生动起来——关于“加强馆校合作共享，推进研学旅游发展”的几点思考</w:t>
            </w:r>
          </w:p>
        </w:tc>
      </w:tr>
      <w:tr w:rsidR="00CC2D80" w:rsidRPr="00CC2D80" w:rsidTr="00CC2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201" w:type="pct"/>
            <w:vMerge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807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Yao Wensun</w:t>
            </w:r>
          </w:p>
        </w:tc>
        <w:tc>
          <w:tcPr>
            <w:tcW w:w="2771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Vitalizing the Walking Classroom: Some Thoughts on Collaboration between Museums and Schools</w:t>
            </w:r>
          </w:p>
        </w:tc>
      </w:tr>
      <w:tr w:rsidR="00CC2D80" w:rsidRPr="00CC2D80" w:rsidTr="00CC2D8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201" w:type="pct"/>
            <w:vMerge w:val="restar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3</w:t>
            </w:r>
          </w:p>
        </w:tc>
        <w:tc>
          <w:tcPr>
            <w:tcW w:w="807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龙文勤</w:t>
            </w:r>
          </w:p>
        </w:tc>
        <w:tc>
          <w:tcPr>
            <w:tcW w:w="2771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如何做好博物馆与校园合作 促进文化共享实现双赢－以桂林博物馆与校园合作社教品牌活动为例</w:t>
            </w:r>
          </w:p>
        </w:tc>
      </w:tr>
      <w:tr w:rsidR="00CC2D80" w:rsidRPr="00CC2D80" w:rsidTr="00CC2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201" w:type="pct"/>
            <w:vMerge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807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Long Wenqin</w:t>
            </w:r>
          </w:p>
        </w:tc>
        <w:tc>
          <w:tcPr>
            <w:tcW w:w="2771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Collaboration between Museums and Schools:Branding Educational Programs</w:t>
            </w:r>
          </w:p>
        </w:tc>
      </w:tr>
      <w:tr w:rsidR="00CC2D80" w:rsidRPr="00CC2D80" w:rsidTr="00CC2D8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201" w:type="pct"/>
            <w:vMerge w:val="restar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4</w:t>
            </w:r>
          </w:p>
        </w:tc>
        <w:tc>
          <w:tcPr>
            <w:tcW w:w="807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尹钰</w:t>
            </w:r>
          </w:p>
        </w:tc>
        <w:tc>
          <w:tcPr>
            <w:tcW w:w="2771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立足博物馆综合实践课堂 传播中华优秀传统文化—以辽宁省博物馆品牌教育项目“博雅教育”课程设计为例</w:t>
            </w:r>
          </w:p>
        </w:tc>
      </w:tr>
      <w:tr w:rsidR="00CC2D80" w:rsidRPr="00CC2D80" w:rsidTr="00CC2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201" w:type="pct"/>
            <w:vMerge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807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Yin Yu</w:t>
            </w:r>
          </w:p>
        </w:tc>
        <w:tc>
          <w:tcPr>
            <w:tcW w:w="2771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Disseminating Cultural Heritage Based on Museum Comprehensive Practical Classrooms: with a Branded Educational Program of “Learned Education” as an Example</w:t>
            </w:r>
          </w:p>
        </w:tc>
      </w:tr>
      <w:tr w:rsidR="00CC2D80" w:rsidRPr="00CC2D80" w:rsidTr="00CC2D8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201" w:type="pct"/>
            <w:vMerge w:val="restar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5</w:t>
            </w:r>
          </w:p>
        </w:tc>
        <w:tc>
          <w:tcPr>
            <w:tcW w:w="807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邱晓明</w:t>
            </w:r>
          </w:p>
        </w:tc>
        <w:tc>
          <w:tcPr>
            <w:tcW w:w="2771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地方博物馆与高校博物馆合作浅析</w:t>
            </w:r>
          </w:p>
        </w:tc>
      </w:tr>
      <w:tr w:rsidR="00CC2D80" w:rsidRPr="00CC2D80" w:rsidTr="00CC2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201" w:type="pct"/>
            <w:vMerge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807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Qiu Xiaoming</w:t>
            </w:r>
          </w:p>
        </w:tc>
        <w:tc>
          <w:tcPr>
            <w:tcW w:w="2771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Collaborations between Regional Museums and University Museums</w:t>
            </w:r>
          </w:p>
        </w:tc>
      </w:tr>
      <w:tr w:rsidR="00CC2D80" w:rsidRPr="00CC2D80" w:rsidTr="00CC2D8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201" w:type="pct"/>
            <w:vMerge w:val="restar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6</w:t>
            </w:r>
          </w:p>
        </w:tc>
        <w:tc>
          <w:tcPr>
            <w:tcW w:w="807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王雨曦</w:t>
            </w:r>
          </w:p>
        </w:tc>
        <w:tc>
          <w:tcPr>
            <w:tcW w:w="2771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博物馆教育视野下中小学研学活动的实践探索:以西安市研学实践教育基地</w:t>
            </w:r>
          </w:p>
        </w:tc>
      </w:tr>
      <w:tr w:rsidR="00CC2D80" w:rsidRPr="00CC2D80" w:rsidTr="00CC2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201" w:type="pct"/>
            <w:vMerge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807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Wang Yuxi</w:t>
            </w:r>
          </w:p>
        </w:tc>
        <w:tc>
          <w:tcPr>
            <w:tcW w:w="2771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Study-tours for Primary and Middle School Students in the Perspective of Museum Education</w:t>
            </w:r>
          </w:p>
        </w:tc>
      </w:tr>
      <w:tr w:rsidR="00CC2D80" w:rsidRPr="00CC2D80" w:rsidTr="00CC2D8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Merge w:val="restart"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bCs w:val="0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b w:val="0"/>
                <w:sz w:val="24"/>
                <w:szCs w:val="28"/>
              </w:rPr>
              <w:t>第三组 综合理论探索</w:t>
            </w:r>
          </w:p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b w:val="0"/>
                <w:sz w:val="24"/>
                <w:szCs w:val="28"/>
              </w:rPr>
              <w:t>Panel Three：Practice</w:t>
            </w:r>
          </w:p>
        </w:tc>
        <w:tc>
          <w:tcPr>
            <w:tcW w:w="201" w:type="pct"/>
            <w:vMerge w:val="restar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1</w:t>
            </w:r>
          </w:p>
        </w:tc>
        <w:tc>
          <w:tcPr>
            <w:tcW w:w="807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史浩成</w:t>
            </w:r>
          </w:p>
        </w:tc>
        <w:tc>
          <w:tcPr>
            <w:tcW w:w="2771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新时代城市博物馆与公共治理</w:t>
            </w:r>
          </w:p>
        </w:tc>
      </w:tr>
      <w:tr w:rsidR="00CC2D80" w:rsidRPr="00CC2D80" w:rsidTr="00CC2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201" w:type="pct"/>
            <w:vMerge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807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Shi Haocheng</w:t>
            </w:r>
          </w:p>
        </w:tc>
        <w:tc>
          <w:tcPr>
            <w:tcW w:w="2771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City Museums and Public Governance in A New Era</w:t>
            </w:r>
          </w:p>
        </w:tc>
      </w:tr>
      <w:tr w:rsidR="00CC2D80" w:rsidRPr="00CC2D80" w:rsidTr="00CC2D8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201" w:type="pct"/>
            <w:vMerge w:val="restar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2</w:t>
            </w:r>
          </w:p>
        </w:tc>
        <w:tc>
          <w:tcPr>
            <w:tcW w:w="807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杨瑾</w:t>
            </w:r>
          </w:p>
        </w:tc>
        <w:tc>
          <w:tcPr>
            <w:tcW w:w="2771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全球化、全球史观与博物馆的新诠释</w:t>
            </w:r>
          </w:p>
        </w:tc>
      </w:tr>
      <w:tr w:rsidR="00CC2D80" w:rsidRPr="00CC2D80" w:rsidTr="00CC2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201" w:type="pct"/>
            <w:vMerge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807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Yang Jin</w:t>
            </w:r>
          </w:p>
        </w:tc>
        <w:tc>
          <w:tcPr>
            <w:tcW w:w="2771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Globalization, Global History Perspective and Museum New Interpretation</w:t>
            </w:r>
          </w:p>
        </w:tc>
      </w:tr>
      <w:tr w:rsidR="00CC2D80" w:rsidRPr="00CC2D80" w:rsidTr="00CC2D8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201" w:type="pct"/>
            <w:vMerge w:val="restar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3</w:t>
            </w:r>
          </w:p>
        </w:tc>
        <w:tc>
          <w:tcPr>
            <w:tcW w:w="807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于奇赫</w:t>
            </w:r>
          </w:p>
        </w:tc>
        <w:tc>
          <w:tcPr>
            <w:tcW w:w="2771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是垄断还是开放：中国博物馆数字信息传播与版权保护条例的调查</w:t>
            </w:r>
          </w:p>
        </w:tc>
      </w:tr>
      <w:tr w:rsidR="00CC2D80" w:rsidRPr="00CC2D80" w:rsidTr="00CC2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201" w:type="pct"/>
            <w:vMerge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807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Yu Heqi</w:t>
            </w:r>
          </w:p>
        </w:tc>
        <w:tc>
          <w:tcPr>
            <w:tcW w:w="2771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Monopoly or Openness: Investigation on Dissemination of Chinese Museum Digital Information and Copyright Protection Ordinance</w:t>
            </w:r>
          </w:p>
        </w:tc>
      </w:tr>
      <w:tr w:rsidR="00CC2D80" w:rsidRPr="00CC2D80" w:rsidTr="00CC2D8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201" w:type="pct"/>
            <w:vMerge w:val="restar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4</w:t>
            </w:r>
          </w:p>
        </w:tc>
        <w:tc>
          <w:tcPr>
            <w:tcW w:w="807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孙瑞</w:t>
            </w:r>
          </w:p>
        </w:tc>
        <w:tc>
          <w:tcPr>
            <w:tcW w:w="2771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博物馆与公众关系的演变与发展—以鄂尔多斯博物馆为例</w:t>
            </w:r>
          </w:p>
        </w:tc>
      </w:tr>
      <w:tr w:rsidR="00CC2D80" w:rsidRPr="00CC2D80" w:rsidTr="00CC2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201" w:type="pct"/>
            <w:vMerge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807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Sun Rui</w:t>
            </w:r>
          </w:p>
        </w:tc>
        <w:tc>
          <w:tcPr>
            <w:tcW w:w="2771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Evolution and Development of Relations between Museum and Public: Practices in Ordos Museum</w:t>
            </w:r>
          </w:p>
        </w:tc>
      </w:tr>
      <w:tr w:rsidR="00CC2D80" w:rsidRPr="00CC2D80" w:rsidTr="00CC2D8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201" w:type="pct"/>
            <w:vMerge w:val="restar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5</w:t>
            </w:r>
          </w:p>
        </w:tc>
        <w:tc>
          <w:tcPr>
            <w:tcW w:w="807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康爱华</w:t>
            </w:r>
          </w:p>
        </w:tc>
        <w:tc>
          <w:tcPr>
            <w:tcW w:w="2771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大众传播时代博物馆公教活动的转向——以如皋市博物馆为例</w:t>
            </w:r>
          </w:p>
        </w:tc>
      </w:tr>
      <w:tr w:rsidR="00CC2D80" w:rsidRPr="00CC2D80" w:rsidTr="00CC2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201" w:type="pct"/>
            <w:vMerge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807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Kang Aihua</w:t>
            </w:r>
          </w:p>
        </w:tc>
        <w:tc>
          <w:tcPr>
            <w:tcW w:w="2771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The Change of Museum Public Educational Activities in the Era of Mass Communication</w:t>
            </w:r>
          </w:p>
        </w:tc>
      </w:tr>
      <w:tr w:rsidR="00CC2D80" w:rsidRPr="00CC2D80" w:rsidTr="00CC2D8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201" w:type="pct"/>
            <w:vMerge w:val="restar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6</w:t>
            </w:r>
          </w:p>
        </w:tc>
        <w:tc>
          <w:tcPr>
            <w:tcW w:w="807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赵昕宇</w:t>
            </w:r>
          </w:p>
        </w:tc>
        <w:tc>
          <w:tcPr>
            <w:tcW w:w="2771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淄博市非国有博物馆发展状况探析</w:t>
            </w:r>
          </w:p>
        </w:tc>
      </w:tr>
      <w:tr w:rsidR="00CC2D80" w:rsidRPr="00CC2D80" w:rsidTr="00CC2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201" w:type="pct"/>
            <w:vMerge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807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Zhao Xinyu</w:t>
            </w:r>
          </w:p>
        </w:tc>
        <w:tc>
          <w:tcPr>
            <w:tcW w:w="2771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The development of Non-Governmental Museums in Zibo City, Shandong Province</w:t>
            </w:r>
          </w:p>
        </w:tc>
      </w:tr>
    </w:tbl>
    <w:p w:rsidR="00CC2D80" w:rsidRPr="00CC2D80" w:rsidRDefault="00CC2D80" w:rsidP="00CC2D80">
      <w:pPr>
        <w:rPr>
          <w:rFonts w:ascii="宋体" w:eastAsia="宋体" w:hAnsi="宋体"/>
          <w:sz w:val="24"/>
          <w:szCs w:val="28"/>
        </w:rPr>
      </w:pPr>
    </w:p>
    <w:p w:rsidR="00CC2D80" w:rsidRPr="00CC2D80" w:rsidRDefault="00CC2D80" w:rsidP="00CC2D80">
      <w:pPr>
        <w:rPr>
          <w:rFonts w:ascii="宋体" w:eastAsia="宋体" w:hAnsi="宋体"/>
          <w:sz w:val="24"/>
          <w:szCs w:val="28"/>
        </w:rPr>
      </w:pPr>
    </w:p>
    <w:p w:rsidR="00CC2D80" w:rsidRPr="00CC2D80" w:rsidRDefault="00CC2D80" w:rsidP="00CC2D80">
      <w:pPr>
        <w:rPr>
          <w:rFonts w:ascii="宋体" w:eastAsia="宋体" w:hAnsi="宋体"/>
          <w:sz w:val="24"/>
          <w:szCs w:val="28"/>
        </w:rPr>
      </w:pPr>
    </w:p>
    <w:p w:rsidR="00CC2D80" w:rsidRPr="00CC2D80" w:rsidRDefault="00CC2D80" w:rsidP="00CC2D80">
      <w:pPr>
        <w:widowControl/>
        <w:jc w:val="left"/>
        <w:rPr>
          <w:rFonts w:ascii="宋体" w:eastAsia="宋体" w:hAnsi="宋体"/>
          <w:sz w:val="24"/>
          <w:szCs w:val="28"/>
        </w:rPr>
      </w:pPr>
      <w:r w:rsidRPr="00CC2D80">
        <w:rPr>
          <w:rFonts w:ascii="宋体" w:eastAsia="宋体" w:hAnsi="宋体"/>
          <w:sz w:val="24"/>
          <w:szCs w:val="28"/>
        </w:rPr>
        <w:br w:type="page"/>
      </w:r>
    </w:p>
    <w:p w:rsidR="00CC2D80" w:rsidRPr="00CC2D80" w:rsidRDefault="00CC2D80" w:rsidP="00CC2D80">
      <w:pPr>
        <w:rPr>
          <w:rFonts w:ascii="宋体" w:eastAsia="宋体" w:hAnsi="宋体"/>
          <w:sz w:val="24"/>
          <w:szCs w:val="28"/>
        </w:rPr>
      </w:pPr>
    </w:p>
    <w:p w:rsidR="00CC2D80" w:rsidRPr="00CC2D80" w:rsidRDefault="00CC2D80" w:rsidP="00CC2D80">
      <w:pPr>
        <w:rPr>
          <w:rFonts w:ascii="宋体" w:eastAsia="宋体" w:hAnsi="宋体"/>
          <w:b/>
          <w:sz w:val="24"/>
          <w:szCs w:val="28"/>
        </w:rPr>
      </w:pPr>
      <w:r w:rsidRPr="00CC2D80">
        <w:rPr>
          <w:rFonts w:ascii="宋体" w:eastAsia="宋体" w:hAnsi="宋体" w:hint="eastAsia"/>
          <w:b/>
          <w:sz w:val="24"/>
          <w:szCs w:val="28"/>
        </w:rPr>
        <w:t>分组讨论嘉宾及主题15：45-17：15PM</w:t>
      </w:r>
    </w:p>
    <w:p w:rsidR="00CC2D80" w:rsidRPr="00CC2D80" w:rsidRDefault="00CC2D80" w:rsidP="00CC2D80">
      <w:pPr>
        <w:rPr>
          <w:rFonts w:ascii="宋体" w:eastAsia="宋体" w:hAnsi="宋体"/>
          <w:sz w:val="24"/>
          <w:szCs w:val="28"/>
        </w:rPr>
      </w:pP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3255"/>
        <w:gridCol w:w="427"/>
        <w:gridCol w:w="2550"/>
        <w:gridCol w:w="7716"/>
      </w:tblGrid>
      <w:tr w:rsidR="00CC2D80" w:rsidRPr="00CC2D80" w:rsidTr="00C168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vMerge w:val="restart"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b w:val="0"/>
                <w:sz w:val="24"/>
                <w:szCs w:val="28"/>
              </w:rPr>
              <w:t>第一组 Group One</w:t>
            </w:r>
          </w:p>
        </w:tc>
        <w:tc>
          <w:tcPr>
            <w:tcW w:w="153" w:type="pct"/>
            <w:vMerge w:val="restart"/>
            <w:vAlign w:val="center"/>
          </w:tcPr>
          <w:p w:rsidR="00CC2D80" w:rsidRPr="00CC2D80" w:rsidRDefault="00CC2D80" w:rsidP="00C1683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b w:val="0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b w:val="0"/>
                <w:sz w:val="24"/>
                <w:szCs w:val="28"/>
              </w:rPr>
              <w:t>1</w:t>
            </w:r>
          </w:p>
        </w:tc>
        <w:tc>
          <w:tcPr>
            <w:tcW w:w="914" w:type="pct"/>
            <w:vAlign w:val="center"/>
          </w:tcPr>
          <w:p w:rsidR="00CC2D80" w:rsidRPr="00CC2D80" w:rsidRDefault="00CC2D80" w:rsidP="00C1683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b w:val="0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b w:val="0"/>
                <w:sz w:val="24"/>
                <w:szCs w:val="28"/>
              </w:rPr>
              <w:t>钱益汇</w:t>
            </w:r>
          </w:p>
        </w:tc>
        <w:tc>
          <w:tcPr>
            <w:tcW w:w="2766" w:type="pct"/>
            <w:vAlign w:val="center"/>
          </w:tcPr>
          <w:p w:rsidR="00CC2D80" w:rsidRPr="00CC2D80" w:rsidRDefault="00CC2D80" w:rsidP="00C1683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b w:val="0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b w:val="0"/>
                <w:sz w:val="24"/>
                <w:szCs w:val="28"/>
              </w:rPr>
              <w:t>新时期博物馆与社会关系的再认识</w:t>
            </w:r>
          </w:p>
        </w:tc>
      </w:tr>
      <w:tr w:rsidR="00CC2D80" w:rsidRPr="00CC2D80" w:rsidTr="00C168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153" w:type="pct"/>
            <w:vMerge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914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Qian Yihui</w:t>
            </w:r>
          </w:p>
        </w:tc>
        <w:tc>
          <w:tcPr>
            <w:tcW w:w="2766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Reconstruction of the Relations between Museums and the Public in the New Era</w:t>
            </w:r>
          </w:p>
        </w:tc>
      </w:tr>
      <w:tr w:rsidR="00CC2D80" w:rsidRPr="00CC2D80" w:rsidTr="00C1683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153" w:type="pct"/>
            <w:vMerge w:val="restar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2</w:t>
            </w:r>
          </w:p>
        </w:tc>
        <w:tc>
          <w:tcPr>
            <w:tcW w:w="914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王龙</w:t>
            </w:r>
          </w:p>
        </w:tc>
        <w:tc>
          <w:tcPr>
            <w:tcW w:w="2766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浅析社区博物馆与基层观众互动发展的相关问题</w:t>
            </w:r>
          </w:p>
        </w:tc>
      </w:tr>
      <w:tr w:rsidR="00CC2D80" w:rsidRPr="00CC2D80" w:rsidTr="00C168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153" w:type="pct"/>
            <w:vMerge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914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Wang Long</w:t>
            </w:r>
          </w:p>
        </w:tc>
        <w:tc>
          <w:tcPr>
            <w:tcW w:w="2766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Interactions between Community Museums and Their Audience</w:t>
            </w:r>
          </w:p>
        </w:tc>
      </w:tr>
      <w:tr w:rsidR="00CC2D80" w:rsidRPr="00CC2D80" w:rsidTr="00C1683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153" w:type="pct"/>
            <w:vMerge w:val="restar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3</w:t>
            </w:r>
          </w:p>
        </w:tc>
        <w:tc>
          <w:tcPr>
            <w:tcW w:w="914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张琨</w:t>
            </w:r>
          </w:p>
        </w:tc>
        <w:tc>
          <w:tcPr>
            <w:tcW w:w="2766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博物馆与社会参与</w:t>
            </w:r>
          </w:p>
        </w:tc>
      </w:tr>
      <w:tr w:rsidR="00CC2D80" w:rsidRPr="00CC2D80" w:rsidTr="00C168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153" w:type="pct"/>
            <w:vMerge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914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Zhang Kun</w:t>
            </w:r>
          </w:p>
        </w:tc>
        <w:tc>
          <w:tcPr>
            <w:tcW w:w="2766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Museum and Public Engagement</w:t>
            </w:r>
          </w:p>
        </w:tc>
      </w:tr>
      <w:tr w:rsidR="00CC2D80" w:rsidRPr="00CC2D80" w:rsidTr="00C1683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153" w:type="pct"/>
            <w:vMerge w:val="restar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4</w:t>
            </w:r>
          </w:p>
        </w:tc>
        <w:tc>
          <w:tcPr>
            <w:tcW w:w="914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张思桐</w:t>
            </w:r>
          </w:p>
        </w:tc>
        <w:tc>
          <w:tcPr>
            <w:tcW w:w="2766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提升博物馆社会参与水平的途径探析</w:t>
            </w:r>
          </w:p>
        </w:tc>
      </w:tr>
      <w:tr w:rsidR="00CC2D80" w:rsidRPr="00CC2D80" w:rsidTr="00C168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153" w:type="pct"/>
            <w:vMerge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914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Zhang Sitong</w:t>
            </w:r>
          </w:p>
        </w:tc>
        <w:tc>
          <w:tcPr>
            <w:tcW w:w="2766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Exploration on the Approaches to Enhance the Level of Public Engagement with Museums</w:t>
            </w:r>
          </w:p>
        </w:tc>
      </w:tr>
      <w:tr w:rsidR="00CC2D80" w:rsidRPr="00CC2D80" w:rsidTr="00C1683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153" w:type="pct"/>
            <w:vMerge w:val="restar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5</w:t>
            </w:r>
          </w:p>
        </w:tc>
        <w:tc>
          <w:tcPr>
            <w:tcW w:w="914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黄滢丹</w:t>
            </w:r>
          </w:p>
        </w:tc>
        <w:tc>
          <w:tcPr>
            <w:tcW w:w="2766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社会参与博物馆建设的实践探索:以云南民族博物馆为例</w:t>
            </w:r>
          </w:p>
        </w:tc>
      </w:tr>
      <w:tr w:rsidR="00CC2D80" w:rsidRPr="00CC2D80" w:rsidTr="00C168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153" w:type="pct"/>
            <w:vMerge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914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Huang Yingdan</w:t>
            </w:r>
          </w:p>
        </w:tc>
        <w:tc>
          <w:tcPr>
            <w:tcW w:w="2766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Public Engagement and Museum Building: The Practice in Yunan Nationality Museum</w:t>
            </w:r>
          </w:p>
        </w:tc>
      </w:tr>
      <w:tr w:rsidR="00CC2D80" w:rsidRPr="00CC2D80" w:rsidTr="00C1683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153" w:type="pct"/>
            <w:vMerge w:val="restar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6</w:t>
            </w:r>
          </w:p>
        </w:tc>
        <w:tc>
          <w:tcPr>
            <w:tcW w:w="914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徐涛</w:t>
            </w:r>
          </w:p>
        </w:tc>
        <w:tc>
          <w:tcPr>
            <w:tcW w:w="2766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博物馆藏品整理与社会利用的思考</w:t>
            </w:r>
          </w:p>
        </w:tc>
      </w:tr>
      <w:tr w:rsidR="00CC2D80" w:rsidRPr="00CC2D80" w:rsidTr="00C168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153" w:type="pct"/>
            <w:vMerge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914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Xu Tao</w:t>
            </w:r>
          </w:p>
        </w:tc>
        <w:tc>
          <w:tcPr>
            <w:tcW w:w="2766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Reconsideration of Museum Collection Arrangement and Usage</w:t>
            </w:r>
          </w:p>
        </w:tc>
      </w:tr>
      <w:tr w:rsidR="00CC2D80" w:rsidRPr="00CC2D80" w:rsidTr="00C1683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vMerge w:val="restart"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b w:val="0"/>
                <w:sz w:val="24"/>
                <w:szCs w:val="28"/>
              </w:rPr>
              <w:t>第二组 Group Two</w:t>
            </w:r>
          </w:p>
        </w:tc>
        <w:tc>
          <w:tcPr>
            <w:tcW w:w="153" w:type="pct"/>
            <w:vMerge w:val="restar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1</w:t>
            </w:r>
          </w:p>
        </w:tc>
        <w:tc>
          <w:tcPr>
            <w:tcW w:w="914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秦晴</w:t>
            </w:r>
          </w:p>
        </w:tc>
        <w:tc>
          <w:tcPr>
            <w:tcW w:w="2766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传播学视野下的博物馆：以成都金沙遗址博物馆与高校新闻专业工作室的合作为例</w:t>
            </w:r>
          </w:p>
        </w:tc>
      </w:tr>
      <w:tr w:rsidR="00CC2D80" w:rsidRPr="00CC2D80" w:rsidTr="00C168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153" w:type="pct"/>
            <w:vMerge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914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Qin Qing</w:t>
            </w:r>
          </w:p>
        </w:tc>
        <w:tc>
          <w:tcPr>
            <w:tcW w:w="2766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 xml:space="preserve">Museums in Perspectives of Communication Studies: Collaborations between Jinsha Site Museum and University Journalism Major </w:t>
            </w:r>
            <w:r w:rsidRPr="00CC2D80">
              <w:rPr>
                <w:rFonts w:ascii="宋体" w:eastAsia="宋体" w:hAnsi="宋体"/>
                <w:sz w:val="24"/>
                <w:szCs w:val="28"/>
              </w:rPr>
              <w:lastRenderedPageBreak/>
              <w:t>Studio</w:t>
            </w:r>
          </w:p>
        </w:tc>
      </w:tr>
      <w:tr w:rsidR="00CC2D80" w:rsidRPr="00CC2D80" w:rsidTr="00C1683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153" w:type="pct"/>
            <w:vMerge w:val="restar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2</w:t>
            </w:r>
          </w:p>
        </w:tc>
        <w:tc>
          <w:tcPr>
            <w:tcW w:w="914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高盛楠</w:t>
            </w:r>
          </w:p>
        </w:tc>
        <w:tc>
          <w:tcPr>
            <w:tcW w:w="2766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传播仪式观下的高校博物馆教育活动探微---以电子科技博物馆为例</w:t>
            </w:r>
          </w:p>
        </w:tc>
      </w:tr>
      <w:tr w:rsidR="00CC2D80" w:rsidRPr="00CC2D80" w:rsidTr="00C168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153" w:type="pct"/>
            <w:vMerge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914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Gao Shengnan</w:t>
            </w:r>
          </w:p>
        </w:tc>
        <w:tc>
          <w:tcPr>
            <w:tcW w:w="2766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Educational Activities of University Museums from the Perspective of Communication Rituals: Taking Electricity and Technology Museum as Example</w:t>
            </w:r>
          </w:p>
        </w:tc>
      </w:tr>
      <w:tr w:rsidR="00CC2D80" w:rsidRPr="00CC2D80" w:rsidTr="00C1683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153" w:type="pct"/>
            <w:vMerge w:val="restar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3</w:t>
            </w:r>
          </w:p>
        </w:tc>
        <w:tc>
          <w:tcPr>
            <w:tcW w:w="914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刘安鲁</w:t>
            </w:r>
          </w:p>
        </w:tc>
        <w:tc>
          <w:tcPr>
            <w:tcW w:w="2766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浅析社会参与式博物馆宣传体系—以山东博物馆为例</w:t>
            </w:r>
          </w:p>
        </w:tc>
      </w:tr>
      <w:tr w:rsidR="00CC2D80" w:rsidRPr="00CC2D80" w:rsidTr="00C168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153" w:type="pct"/>
            <w:vMerge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914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Liu AnLu</w:t>
            </w:r>
          </w:p>
        </w:tc>
        <w:tc>
          <w:tcPr>
            <w:tcW w:w="2766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Public Participatory Museum Publicity System: Practice in Shandong Provincial Museum</w:t>
            </w:r>
          </w:p>
        </w:tc>
      </w:tr>
      <w:tr w:rsidR="00CC2D80" w:rsidRPr="00CC2D80" w:rsidTr="00C1683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153" w:type="pct"/>
            <w:vMerge w:val="restar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4</w:t>
            </w:r>
          </w:p>
        </w:tc>
        <w:tc>
          <w:tcPr>
            <w:tcW w:w="914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童丽娟</w:t>
            </w:r>
          </w:p>
        </w:tc>
        <w:tc>
          <w:tcPr>
            <w:tcW w:w="2766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新时期下加强博物馆人才队伍建设的策略</w:t>
            </w:r>
          </w:p>
        </w:tc>
      </w:tr>
      <w:tr w:rsidR="00CC2D80" w:rsidRPr="00CC2D80" w:rsidTr="00C168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153" w:type="pct"/>
            <w:vMerge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914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Tong</w:t>
            </w:r>
            <w:r w:rsidRPr="00CC2D80">
              <w:rPr>
                <w:rFonts w:ascii="宋体" w:eastAsia="宋体" w:hAnsi="宋体"/>
                <w:sz w:val="24"/>
                <w:szCs w:val="28"/>
              </w:rPr>
              <w:t xml:space="preserve"> Lijuan</w:t>
            </w:r>
          </w:p>
        </w:tc>
        <w:tc>
          <w:tcPr>
            <w:tcW w:w="2766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Approaches to Promote the Museum Professionals Capacities in A New Era</w:t>
            </w:r>
          </w:p>
        </w:tc>
      </w:tr>
      <w:tr w:rsidR="00CC2D80" w:rsidRPr="00CC2D80" w:rsidTr="00C1683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153" w:type="pct"/>
            <w:vMerge w:val="restar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5</w:t>
            </w:r>
          </w:p>
        </w:tc>
        <w:tc>
          <w:tcPr>
            <w:tcW w:w="914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王鹏</w:t>
            </w:r>
          </w:p>
        </w:tc>
        <w:tc>
          <w:tcPr>
            <w:tcW w:w="2766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博物馆展陈人才队伍建设</w:t>
            </w:r>
          </w:p>
        </w:tc>
      </w:tr>
      <w:tr w:rsidR="00CC2D80" w:rsidRPr="00CC2D80" w:rsidTr="00C168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153" w:type="pct"/>
            <w:vMerge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914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Wang Peng</w:t>
            </w:r>
          </w:p>
        </w:tc>
        <w:tc>
          <w:tcPr>
            <w:tcW w:w="2766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The Building of Museum Curating Team</w:t>
            </w:r>
          </w:p>
        </w:tc>
      </w:tr>
      <w:tr w:rsidR="00CC2D80" w:rsidRPr="00CC2D80" w:rsidTr="00C1683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153" w:type="pct"/>
            <w:vMerge w:val="restar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6</w:t>
            </w:r>
          </w:p>
        </w:tc>
        <w:tc>
          <w:tcPr>
            <w:tcW w:w="914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徐宁</w:t>
            </w:r>
          </w:p>
        </w:tc>
        <w:tc>
          <w:tcPr>
            <w:tcW w:w="2766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谈新时代革命类纪念馆临时展览策展团队的建设方向</w:t>
            </w:r>
          </w:p>
        </w:tc>
      </w:tr>
      <w:tr w:rsidR="00CC2D80" w:rsidRPr="00CC2D80" w:rsidTr="00C168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153" w:type="pct"/>
            <w:vMerge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914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Xu Ning</w:t>
            </w:r>
          </w:p>
        </w:tc>
        <w:tc>
          <w:tcPr>
            <w:tcW w:w="2766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Building a Curating Team for Temporary Exhibitions in Revolutionary Memorial Museums during the New Era</w:t>
            </w:r>
          </w:p>
        </w:tc>
      </w:tr>
      <w:tr w:rsidR="00CC2D80" w:rsidRPr="00CC2D80" w:rsidTr="00C1683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vMerge w:val="restart"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bCs w:val="0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b w:val="0"/>
                <w:sz w:val="24"/>
                <w:szCs w:val="28"/>
              </w:rPr>
              <w:t>第三组 Group Three</w:t>
            </w:r>
          </w:p>
        </w:tc>
        <w:tc>
          <w:tcPr>
            <w:tcW w:w="153" w:type="pct"/>
            <w:vMerge w:val="restar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1</w:t>
            </w:r>
          </w:p>
        </w:tc>
        <w:tc>
          <w:tcPr>
            <w:tcW w:w="914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陈名</w:t>
            </w:r>
          </w:p>
        </w:tc>
        <w:tc>
          <w:tcPr>
            <w:tcW w:w="2766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论社会个体记忆的艺术博物馆叙事</w:t>
            </w:r>
          </w:p>
        </w:tc>
      </w:tr>
      <w:tr w:rsidR="00CC2D80" w:rsidRPr="00CC2D80" w:rsidTr="00C168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153" w:type="pct"/>
            <w:vMerge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914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Chen Ming</w:t>
            </w:r>
          </w:p>
        </w:tc>
        <w:tc>
          <w:tcPr>
            <w:tcW w:w="2766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The Narration of Social Individuals Memories in Art Museum</w:t>
            </w:r>
          </w:p>
        </w:tc>
      </w:tr>
      <w:tr w:rsidR="00CC2D80" w:rsidRPr="00CC2D80" w:rsidTr="00C1683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153" w:type="pct"/>
            <w:vMerge w:val="restar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2</w:t>
            </w:r>
          </w:p>
        </w:tc>
        <w:tc>
          <w:tcPr>
            <w:tcW w:w="914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郭辉</w:t>
            </w:r>
          </w:p>
        </w:tc>
        <w:tc>
          <w:tcPr>
            <w:tcW w:w="2766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天津博物馆早期历史给我们的启示</w:t>
            </w:r>
          </w:p>
        </w:tc>
      </w:tr>
      <w:tr w:rsidR="00CC2D80" w:rsidRPr="00CC2D80" w:rsidTr="00C168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153" w:type="pct"/>
            <w:vMerge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914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Guo Hui</w:t>
            </w:r>
          </w:p>
        </w:tc>
        <w:tc>
          <w:tcPr>
            <w:tcW w:w="2766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The Inspiration of Early History of Tianjin Museum</w:t>
            </w:r>
          </w:p>
        </w:tc>
      </w:tr>
      <w:tr w:rsidR="00CC2D80" w:rsidRPr="00CC2D80" w:rsidTr="00C1683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153" w:type="pct"/>
            <w:vMerge w:val="restar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3</w:t>
            </w:r>
          </w:p>
        </w:tc>
        <w:tc>
          <w:tcPr>
            <w:tcW w:w="914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王思渝</w:t>
            </w:r>
          </w:p>
        </w:tc>
        <w:tc>
          <w:tcPr>
            <w:tcW w:w="2766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“平民”特性类博物馆展览的理论趋势与实践困境——兼以北京大学赛克勒考古与艺术博物馆毕业系列展览为对象的讨论</w:t>
            </w:r>
          </w:p>
        </w:tc>
      </w:tr>
      <w:tr w:rsidR="00CC2D80" w:rsidRPr="00CC2D80" w:rsidTr="00C168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153" w:type="pct"/>
            <w:vMerge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914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Wang Siyu</w:t>
            </w:r>
          </w:p>
        </w:tc>
        <w:tc>
          <w:tcPr>
            <w:tcW w:w="2766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Theoretical Trends and Practice Dilemma of Museum Exhibitions with “Civilian” Characteristics</w:t>
            </w:r>
          </w:p>
        </w:tc>
      </w:tr>
      <w:tr w:rsidR="00CC2D80" w:rsidRPr="00CC2D80" w:rsidTr="00C1683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153" w:type="pct"/>
            <w:vMerge w:val="restar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4</w:t>
            </w:r>
          </w:p>
        </w:tc>
        <w:tc>
          <w:tcPr>
            <w:tcW w:w="914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罗彩云</w:t>
            </w:r>
          </w:p>
        </w:tc>
        <w:tc>
          <w:tcPr>
            <w:tcW w:w="2766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浅谈高校博物馆青少年儿童的教育现状及展望——以西北大学博物馆青少年儿童问卷调查为例</w:t>
            </w:r>
          </w:p>
        </w:tc>
      </w:tr>
      <w:tr w:rsidR="00CC2D80" w:rsidRPr="00CC2D80" w:rsidTr="00C168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153" w:type="pct"/>
            <w:vMerge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914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L</w:t>
            </w:r>
            <w:r w:rsidRPr="00CC2D80">
              <w:rPr>
                <w:rFonts w:ascii="宋体" w:eastAsia="宋体" w:hAnsi="宋体"/>
                <w:sz w:val="24"/>
                <w:szCs w:val="28"/>
              </w:rPr>
              <w:t>uo C</w:t>
            </w:r>
            <w:r w:rsidRPr="00CC2D80">
              <w:rPr>
                <w:rFonts w:ascii="宋体" w:eastAsia="宋体" w:hAnsi="宋体" w:hint="eastAsia"/>
                <w:sz w:val="24"/>
                <w:szCs w:val="28"/>
              </w:rPr>
              <w:t>ai</w:t>
            </w:r>
            <w:r w:rsidRPr="00CC2D80">
              <w:rPr>
                <w:rFonts w:ascii="宋体" w:eastAsia="宋体" w:hAnsi="宋体"/>
                <w:sz w:val="24"/>
                <w:szCs w:val="28"/>
              </w:rPr>
              <w:t>yun</w:t>
            </w:r>
          </w:p>
        </w:tc>
        <w:tc>
          <w:tcPr>
            <w:tcW w:w="2766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The Current and Future Educational Activities for Minors Designed by University Museums: with a Perspective from Questionnaire Surveys for Minors</w:t>
            </w:r>
          </w:p>
        </w:tc>
      </w:tr>
      <w:tr w:rsidR="00CC2D80" w:rsidRPr="00CC2D80" w:rsidTr="00C1683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153" w:type="pct"/>
            <w:vMerge w:val="restar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5</w:t>
            </w:r>
          </w:p>
        </w:tc>
        <w:tc>
          <w:tcPr>
            <w:tcW w:w="914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朱末函</w:t>
            </w:r>
          </w:p>
        </w:tc>
        <w:tc>
          <w:tcPr>
            <w:tcW w:w="2766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新公众，新方法——以英国博物馆公众参与为例讨论</w:t>
            </w:r>
          </w:p>
        </w:tc>
      </w:tr>
      <w:tr w:rsidR="00CC2D80" w:rsidRPr="00CC2D80" w:rsidTr="00C168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153" w:type="pct"/>
            <w:vMerge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914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Z</w:t>
            </w:r>
            <w:r w:rsidRPr="00CC2D80">
              <w:rPr>
                <w:rFonts w:ascii="宋体" w:eastAsia="宋体" w:hAnsi="宋体"/>
                <w:sz w:val="24"/>
                <w:szCs w:val="28"/>
              </w:rPr>
              <w:t>hu Mohan</w:t>
            </w:r>
          </w:p>
        </w:tc>
        <w:tc>
          <w:tcPr>
            <w:tcW w:w="2766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New Pubic, New Approaches: Public Engagement with British Museums</w:t>
            </w:r>
          </w:p>
        </w:tc>
      </w:tr>
      <w:tr w:rsidR="00CC2D80" w:rsidRPr="00CC2D80" w:rsidTr="00C1683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153" w:type="pct"/>
            <w:vMerge w:val="restar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6</w:t>
            </w:r>
          </w:p>
        </w:tc>
        <w:tc>
          <w:tcPr>
            <w:tcW w:w="914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卜琳</w:t>
            </w:r>
          </w:p>
        </w:tc>
        <w:tc>
          <w:tcPr>
            <w:tcW w:w="2766" w:type="pct"/>
            <w:vAlign w:val="center"/>
          </w:tcPr>
          <w:p w:rsidR="00CC2D80" w:rsidRPr="00CC2D80" w:rsidRDefault="00CC2D80" w:rsidP="00C168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 w:hint="eastAsia"/>
                <w:sz w:val="24"/>
                <w:szCs w:val="28"/>
              </w:rPr>
              <w:t>基于用户视角的博物馆功能设计</w:t>
            </w:r>
          </w:p>
        </w:tc>
      </w:tr>
      <w:tr w:rsidR="00CC2D80" w:rsidRPr="00CC2D80" w:rsidTr="00C168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pct"/>
            <w:vMerge/>
            <w:vAlign w:val="center"/>
          </w:tcPr>
          <w:p w:rsidR="00CC2D80" w:rsidRPr="00CC2D80" w:rsidRDefault="00CC2D80" w:rsidP="00C16832">
            <w:pPr>
              <w:rPr>
                <w:rFonts w:ascii="宋体" w:eastAsia="宋体" w:hAnsi="宋体"/>
                <w:b w:val="0"/>
                <w:sz w:val="24"/>
                <w:szCs w:val="28"/>
              </w:rPr>
            </w:pPr>
          </w:p>
        </w:tc>
        <w:tc>
          <w:tcPr>
            <w:tcW w:w="153" w:type="pct"/>
            <w:vMerge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914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Bu Lin</w:t>
            </w:r>
          </w:p>
        </w:tc>
        <w:tc>
          <w:tcPr>
            <w:tcW w:w="2766" w:type="pct"/>
            <w:vAlign w:val="center"/>
          </w:tcPr>
          <w:p w:rsidR="00CC2D80" w:rsidRPr="00CC2D80" w:rsidRDefault="00CC2D80" w:rsidP="00C168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/>
                <w:sz w:val="24"/>
                <w:szCs w:val="28"/>
              </w:rPr>
            </w:pPr>
            <w:r w:rsidRPr="00CC2D80">
              <w:rPr>
                <w:rFonts w:ascii="宋体" w:eastAsia="宋体" w:hAnsi="宋体"/>
                <w:sz w:val="24"/>
                <w:szCs w:val="28"/>
              </w:rPr>
              <w:t>Museum Function Design on User Perspective</w:t>
            </w:r>
          </w:p>
        </w:tc>
      </w:tr>
    </w:tbl>
    <w:p w:rsidR="00CC2D80" w:rsidRPr="00CC2D80" w:rsidRDefault="00CC2D80" w:rsidP="00CC2D80">
      <w:pPr>
        <w:jc w:val="center"/>
        <w:rPr>
          <w:rFonts w:ascii="宋体" w:eastAsia="宋体" w:hAnsi="宋体" w:cs="Times New Roman"/>
          <w:b/>
          <w:bCs/>
          <w:sz w:val="32"/>
          <w:szCs w:val="40"/>
        </w:rPr>
      </w:pPr>
    </w:p>
    <w:p w:rsidR="003F3DB3" w:rsidRPr="00CC2D80" w:rsidRDefault="003F3DB3">
      <w:pPr>
        <w:rPr>
          <w:rFonts w:ascii="宋体" w:eastAsia="宋体" w:hAnsi="宋体"/>
        </w:rPr>
      </w:pPr>
    </w:p>
    <w:sectPr w:rsidR="003F3DB3" w:rsidRPr="00CC2D80" w:rsidSect="00CC2D80">
      <w:footerReference w:type="default" r:id="rId6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1C56" w:rsidRDefault="00B71C56" w:rsidP="00CC2D80">
      <w:r>
        <w:separator/>
      </w:r>
    </w:p>
  </w:endnote>
  <w:endnote w:type="continuationSeparator" w:id="0">
    <w:p w:rsidR="00B71C56" w:rsidRDefault="00B71C56" w:rsidP="00CC2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0659781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CC2D80" w:rsidRDefault="00CC2D80">
            <w:pPr>
              <w:pStyle w:val="aa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C2D80" w:rsidRDefault="00CC2D8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1C56" w:rsidRDefault="00B71C56" w:rsidP="00CC2D80">
      <w:r>
        <w:separator/>
      </w:r>
    </w:p>
  </w:footnote>
  <w:footnote w:type="continuationSeparator" w:id="0">
    <w:p w:rsidR="00B71C56" w:rsidRDefault="00B71C56" w:rsidP="00CC2D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D80"/>
    <w:rsid w:val="003F3DB3"/>
    <w:rsid w:val="0052092C"/>
    <w:rsid w:val="00B71C56"/>
    <w:rsid w:val="00CC2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91286"/>
  <w15:chartTrackingRefBased/>
  <w15:docId w15:val="{89C5C8B2-1831-4DAC-BAD6-B801A5A92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宋体" w:eastAsia="宋体" w:hAnsi="宋体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2D80"/>
    <w:pPr>
      <w:widowControl w:val="0"/>
      <w:jc w:val="both"/>
    </w:pPr>
    <w:rPr>
      <w:rFonts w:asciiTheme="minorHAnsi" w:eastAsiaTheme="minorEastAsia" w:hAnsiTheme="minorHAnsi"/>
      <w:sz w:val="21"/>
    </w:rPr>
  </w:style>
  <w:style w:type="paragraph" w:styleId="1">
    <w:name w:val="heading 1"/>
    <w:basedOn w:val="a"/>
    <w:next w:val="a"/>
    <w:link w:val="10"/>
    <w:autoRedefine/>
    <w:uiPriority w:val="9"/>
    <w:qFormat/>
    <w:rsid w:val="00CC2D80"/>
    <w:pPr>
      <w:keepNext/>
      <w:keepLines/>
      <w:spacing w:before="340" w:after="330" w:line="578" w:lineRule="auto"/>
      <w:jc w:val="center"/>
      <w:outlineLvl w:val="0"/>
    </w:pPr>
    <w:rPr>
      <w:rFonts w:ascii="宋体" w:eastAsia="宋体" w:hAnsi="宋体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autoRedefine/>
    <w:uiPriority w:val="9"/>
    <w:semiHidden/>
    <w:unhideWhenUsed/>
    <w:qFormat/>
    <w:rsid w:val="0052092C"/>
    <w:pPr>
      <w:keepNext/>
      <w:keepLines/>
      <w:spacing w:before="260" w:after="260" w:line="416" w:lineRule="auto"/>
      <w:outlineLvl w:val="1"/>
    </w:pPr>
    <w:rPr>
      <w:rFonts w:asciiTheme="majorHAnsi" w:eastAsia="宋体" w:hAnsiTheme="majorHAnsi" w:cstheme="majorBidi"/>
      <w:b/>
      <w:bCs/>
      <w:sz w:val="32"/>
      <w:szCs w:val="32"/>
    </w:rPr>
  </w:style>
  <w:style w:type="paragraph" w:styleId="4">
    <w:name w:val="heading 4"/>
    <w:basedOn w:val="a"/>
    <w:next w:val="a"/>
    <w:link w:val="40"/>
    <w:autoRedefine/>
    <w:uiPriority w:val="9"/>
    <w:unhideWhenUsed/>
    <w:qFormat/>
    <w:rsid w:val="0052092C"/>
    <w:pPr>
      <w:keepNext/>
      <w:keepLines/>
      <w:spacing w:before="280" w:after="290" w:line="376" w:lineRule="auto"/>
      <w:outlineLvl w:val="3"/>
    </w:pPr>
    <w:rPr>
      <w:rFonts w:asciiTheme="majorHAnsi" w:eastAsia="宋体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autoRedefine/>
    <w:uiPriority w:val="10"/>
    <w:qFormat/>
    <w:rsid w:val="0052092C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rsid w:val="0052092C"/>
    <w:rPr>
      <w:rFonts w:asciiTheme="majorHAnsi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52092C"/>
    <w:rPr>
      <w:rFonts w:asciiTheme="majorHAnsi" w:hAnsiTheme="majorHAnsi" w:cstheme="majorBidi"/>
      <w:b/>
      <w:bCs/>
      <w:sz w:val="32"/>
      <w:szCs w:val="32"/>
    </w:rPr>
  </w:style>
  <w:style w:type="character" w:customStyle="1" w:styleId="10">
    <w:name w:val="标题 1 字符"/>
    <w:basedOn w:val="a0"/>
    <w:link w:val="1"/>
    <w:uiPriority w:val="9"/>
    <w:rsid w:val="00CC2D80"/>
    <w:rPr>
      <w:b/>
      <w:bCs/>
      <w:kern w:val="44"/>
      <w:sz w:val="44"/>
      <w:szCs w:val="44"/>
    </w:rPr>
  </w:style>
  <w:style w:type="character" w:customStyle="1" w:styleId="40">
    <w:name w:val="标题 4 字符"/>
    <w:basedOn w:val="a0"/>
    <w:link w:val="4"/>
    <w:uiPriority w:val="9"/>
    <w:rsid w:val="0052092C"/>
    <w:rPr>
      <w:rFonts w:asciiTheme="majorHAnsi" w:hAnsiTheme="majorHAnsi" w:cstheme="majorBidi"/>
      <w:b/>
      <w:bCs/>
      <w:sz w:val="28"/>
      <w:szCs w:val="28"/>
    </w:rPr>
  </w:style>
  <w:style w:type="table" w:customStyle="1" w:styleId="11">
    <w:name w:val="无格式表格 11"/>
    <w:basedOn w:val="a1"/>
    <w:uiPriority w:val="41"/>
    <w:rsid w:val="00CC2D80"/>
    <w:rPr>
      <w:rFonts w:asciiTheme="minorHAnsi" w:eastAsiaTheme="minorEastAsia" w:hAnsiTheme="minorHAnsi"/>
      <w:sz w:val="21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2">
    <w:name w:val="网格型1"/>
    <w:basedOn w:val="a1"/>
    <w:next w:val="a5"/>
    <w:qFormat/>
    <w:rsid w:val="00CC2D80"/>
    <w:pPr>
      <w:widowControl w:val="0"/>
      <w:jc w:val="both"/>
    </w:pPr>
    <w:rPr>
      <w:rFonts w:ascii="Times New Roma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6">
    <w:name w:val="样式新"/>
    <w:basedOn w:val="a1"/>
    <w:uiPriority w:val="99"/>
    <w:rsid w:val="00CC2D80"/>
    <w:rPr>
      <w:rFonts w:asciiTheme="minorHAnsi" w:eastAsiaTheme="minorEastAsia" w:hAnsiTheme="minorHAnsi"/>
    </w:rPr>
    <w:tblPr/>
  </w:style>
  <w:style w:type="table" w:styleId="a7">
    <w:name w:val="Light Shading"/>
    <w:basedOn w:val="a1"/>
    <w:uiPriority w:val="60"/>
    <w:rsid w:val="00CC2D80"/>
    <w:rPr>
      <w:rFonts w:asciiTheme="minorHAnsi" w:eastAsiaTheme="minorEastAsia" w:hAnsiTheme="minorHAnsi"/>
      <w:color w:val="000000" w:themeColor="text1" w:themeShade="BF"/>
      <w:sz w:val="2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5">
    <w:name w:val="Table Grid"/>
    <w:basedOn w:val="a1"/>
    <w:uiPriority w:val="39"/>
    <w:rsid w:val="00CC2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CC2D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CC2D80"/>
    <w:rPr>
      <w:rFonts w:asciiTheme="minorHAnsi" w:eastAsiaTheme="minorEastAsia" w:hAnsiTheme="minorHAnsi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CC2D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CC2D80"/>
    <w:rPr>
      <w:rFonts w:asciiTheme="minorHAnsi" w:eastAsiaTheme="minorEastAsia" w:hAnsiTheme="minorHAns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1252</Words>
  <Characters>7140</Characters>
  <Application>Microsoft Office Word</Application>
  <DocSecurity>0</DocSecurity>
  <Lines>59</Lines>
  <Paragraphs>16</Paragraphs>
  <ScaleCrop>false</ScaleCrop>
  <Company/>
  <LinksUpToDate>false</LinksUpToDate>
  <CharactersWithSpaces>8376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suo weiran</dc:creator>
  <cp:keywords/>
  <dc:description/>
  <cp:lastModifiedBy>suo weiran</cp:lastModifiedBy>
  <cp:revision>1</cp:revision>
  <dcterms:created xsi:type="dcterms:W3CDTF">2018-09-06T02:08:00Z</dcterms:created>
  <dcterms:modified xsi:type="dcterms:W3CDTF">2018-09-06T02:15:00Z</dcterms:modified>
</cp:coreProperties>
</file>